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13F4D" w14:textId="557A1032" w:rsidR="004214FD" w:rsidRPr="00664062" w:rsidRDefault="004214FD" w:rsidP="00664062">
      <w:pPr>
        <w:spacing w:after="0"/>
        <w:jc w:val="both"/>
        <w:rPr>
          <w:rFonts w:ascii="Times New Roman" w:hAnsi="Times New Roman"/>
          <w:snapToGrid/>
          <w:lang w:val="en-US"/>
        </w:rPr>
      </w:pPr>
      <w:r w:rsidRPr="00664062">
        <w:rPr>
          <w:lang w:val="en-GB"/>
        </w:rPr>
        <w:fldChar w:fldCharType="begin"/>
      </w:r>
      <w:r w:rsidRPr="00664062">
        <w:rPr>
          <w:lang w:val="en-GB"/>
        </w:rPr>
        <w:instrText xml:space="preserve"> LINK Excel.Sheet.12 "C:\\Users\\WinUser\\Desktop\\IPA III new\\EURO MED\\ProLIGHTmed_Tuzi\\Tenders\\Radovi_rasvjeta\\Tender dossier_works_Tuzi\\V 4_Financial offer-Bill of Quantities_p.xlsx" "Sheet1!R6C1:R28C6" \a \f 4 \h  \* MERGEFORMAT </w:instrText>
      </w:r>
      <w:r w:rsidRPr="00664062">
        <w:rPr>
          <w:lang w:val="en-GB"/>
        </w:rPr>
        <w:fldChar w:fldCharType="separate"/>
      </w:r>
      <w:bookmarkStart w:id="0" w:name="RANGE!A6"/>
    </w:p>
    <w:tbl>
      <w:tblPr>
        <w:tblW w:w="10800" w:type="dxa"/>
        <w:tblLook w:val="04A0" w:firstRow="1" w:lastRow="0" w:firstColumn="1" w:lastColumn="0" w:noHBand="0" w:noVBand="1"/>
      </w:tblPr>
      <w:tblGrid>
        <w:gridCol w:w="579"/>
        <w:gridCol w:w="5762"/>
        <w:gridCol w:w="951"/>
        <w:gridCol w:w="1157"/>
        <w:gridCol w:w="1082"/>
        <w:gridCol w:w="1269"/>
      </w:tblGrid>
      <w:tr w:rsidR="004214FD" w:rsidRPr="00664062" w14:paraId="4B6F9B8E" w14:textId="77777777" w:rsidTr="004214FD">
        <w:trPr>
          <w:trHeight w:val="300"/>
        </w:trPr>
        <w:tc>
          <w:tcPr>
            <w:tcW w:w="10800" w:type="dxa"/>
            <w:gridSpan w:val="6"/>
            <w:tcBorders>
              <w:top w:val="nil"/>
              <w:left w:val="nil"/>
              <w:bottom w:val="nil"/>
              <w:right w:val="nil"/>
            </w:tcBorders>
            <w:shd w:val="clear" w:color="auto" w:fill="auto"/>
            <w:noWrap/>
            <w:vAlign w:val="bottom"/>
            <w:hideMark/>
          </w:tcPr>
          <w:p w14:paraId="3A1B7BF8" w14:textId="48FA6F6B" w:rsidR="004214FD" w:rsidRPr="00664062" w:rsidRDefault="004214FD" w:rsidP="00664062">
            <w:pPr>
              <w:spacing w:before="0" w:after="0"/>
              <w:jc w:val="center"/>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VOLUME 4.3</w:t>
            </w:r>
            <w:bookmarkEnd w:id="0"/>
          </w:p>
        </w:tc>
      </w:tr>
      <w:tr w:rsidR="004214FD" w:rsidRPr="00664062" w14:paraId="4D226FA4" w14:textId="77777777" w:rsidTr="004214FD">
        <w:trPr>
          <w:trHeight w:val="300"/>
        </w:trPr>
        <w:tc>
          <w:tcPr>
            <w:tcW w:w="10800" w:type="dxa"/>
            <w:gridSpan w:val="6"/>
            <w:tcBorders>
              <w:top w:val="nil"/>
              <w:left w:val="nil"/>
              <w:bottom w:val="nil"/>
              <w:right w:val="nil"/>
            </w:tcBorders>
            <w:shd w:val="clear" w:color="auto" w:fill="auto"/>
            <w:noWrap/>
            <w:vAlign w:val="bottom"/>
            <w:hideMark/>
          </w:tcPr>
          <w:p w14:paraId="13AF74D9" w14:textId="77777777" w:rsidR="004214FD" w:rsidRPr="00664062" w:rsidRDefault="004214FD" w:rsidP="00664062">
            <w:pPr>
              <w:spacing w:before="0" w:after="0"/>
              <w:jc w:val="center"/>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 xml:space="preserve">FINANCIAL OFFER TEMPLATES </w:t>
            </w:r>
          </w:p>
        </w:tc>
      </w:tr>
      <w:tr w:rsidR="004214FD" w:rsidRPr="00664062" w14:paraId="50DD11B1" w14:textId="77777777" w:rsidTr="004214FD">
        <w:trPr>
          <w:trHeight w:val="300"/>
        </w:trPr>
        <w:tc>
          <w:tcPr>
            <w:tcW w:w="10800" w:type="dxa"/>
            <w:gridSpan w:val="6"/>
            <w:tcBorders>
              <w:top w:val="nil"/>
              <w:left w:val="nil"/>
              <w:bottom w:val="nil"/>
              <w:right w:val="nil"/>
            </w:tcBorders>
            <w:shd w:val="clear" w:color="auto" w:fill="auto"/>
            <w:noWrap/>
            <w:vAlign w:val="bottom"/>
            <w:hideMark/>
          </w:tcPr>
          <w:p w14:paraId="3D21B301" w14:textId="77777777" w:rsidR="004214FD" w:rsidRPr="00664062" w:rsidRDefault="004214FD" w:rsidP="00664062">
            <w:pPr>
              <w:spacing w:before="0" w:after="0"/>
              <w:jc w:val="center"/>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BILL OF QUANTITIES</w:t>
            </w:r>
          </w:p>
        </w:tc>
      </w:tr>
      <w:tr w:rsidR="004214FD" w:rsidRPr="00664062" w14:paraId="2BDD61E8" w14:textId="77777777" w:rsidTr="004214FD">
        <w:trPr>
          <w:trHeight w:val="300"/>
        </w:trPr>
        <w:tc>
          <w:tcPr>
            <w:tcW w:w="579" w:type="dxa"/>
            <w:tcBorders>
              <w:top w:val="nil"/>
              <w:left w:val="nil"/>
              <w:bottom w:val="nil"/>
              <w:right w:val="nil"/>
            </w:tcBorders>
            <w:shd w:val="clear" w:color="auto" w:fill="auto"/>
            <w:noWrap/>
            <w:vAlign w:val="bottom"/>
            <w:hideMark/>
          </w:tcPr>
          <w:p w14:paraId="4BFC9575" w14:textId="77777777" w:rsidR="004214FD" w:rsidRPr="00664062" w:rsidRDefault="004214FD" w:rsidP="00664062">
            <w:pPr>
              <w:spacing w:before="0" w:after="0"/>
              <w:jc w:val="center"/>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noWrap/>
            <w:vAlign w:val="bottom"/>
            <w:hideMark/>
          </w:tcPr>
          <w:p w14:paraId="33FE8165"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noWrap/>
            <w:vAlign w:val="bottom"/>
            <w:hideMark/>
          </w:tcPr>
          <w:p w14:paraId="45B6DC01"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noWrap/>
            <w:vAlign w:val="bottom"/>
            <w:hideMark/>
          </w:tcPr>
          <w:p w14:paraId="1322E3D0" w14:textId="77777777" w:rsidR="004214FD" w:rsidRPr="00664062" w:rsidRDefault="004214FD" w:rsidP="00664062">
            <w:pPr>
              <w:spacing w:before="0" w:after="0"/>
              <w:rPr>
                <w:rFonts w:ascii="Times New Roman" w:hAnsi="Times New Roman"/>
                <w:snapToGrid/>
                <w:lang w:val="en-US"/>
              </w:rPr>
            </w:pPr>
            <w:bookmarkStart w:id="1" w:name="_GoBack"/>
            <w:bookmarkEnd w:id="1"/>
          </w:p>
        </w:tc>
        <w:tc>
          <w:tcPr>
            <w:tcW w:w="1082" w:type="dxa"/>
            <w:tcBorders>
              <w:top w:val="nil"/>
              <w:left w:val="nil"/>
              <w:bottom w:val="nil"/>
              <w:right w:val="nil"/>
            </w:tcBorders>
            <w:shd w:val="clear" w:color="auto" w:fill="auto"/>
            <w:noWrap/>
            <w:vAlign w:val="bottom"/>
            <w:hideMark/>
          </w:tcPr>
          <w:p w14:paraId="3C8A670C"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noWrap/>
            <w:vAlign w:val="bottom"/>
            <w:hideMark/>
          </w:tcPr>
          <w:p w14:paraId="24A011F3" w14:textId="77777777" w:rsidR="004214FD" w:rsidRPr="00664062" w:rsidRDefault="004214FD" w:rsidP="00664062">
            <w:pPr>
              <w:spacing w:before="0" w:after="0"/>
              <w:rPr>
                <w:rFonts w:ascii="Times New Roman" w:hAnsi="Times New Roman"/>
                <w:snapToGrid/>
                <w:lang w:val="en-US"/>
              </w:rPr>
            </w:pPr>
          </w:p>
        </w:tc>
      </w:tr>
      <w:tr w:rsidR="004214FD" w:rsidRPr="00664062" w14:paraId="4CC18BA0" w14:textId="77777777" w:rsidTr="004214FD">
        <w:trPr>
          <w:trHeight w:val="300"/>
        </w:trPr>
        <w:tc>
          <w:tcPr>
            <w:tcW w:w="10800" w:type="dxa"/>
            <w:gridSpan w:val="6"/>
            <w:tcBorders>
              <w:top w:val="nil"/>
              <w:left w:val="nil"/>
              <w:bottom w:val="nil"/>
              <w:right w:val="nil"/>
            </w:tcBorders>
            <w:shd w:val="clear" w:color="auto" w:fill="auto"/>
            <w:noWrap/>
            <w:vAlign w:val="bottom"/>
            <w:hideMark/>
          </w:tcPr>
          <w:p w14:paraId="6701D7D2" w14:textId="3DFB3B3D" w:rsidR="004214FD" w:rsidRPr="00664062" w:rsidRDefault="004214FD" w:rsidP="00664062">
            <w:pPr>
              <w:spacing w:before="0" w:after="0"/>
              <w:jc w:val="center"/>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 xml:space="preserve">UNIT PRICE </w:t>
            </w:r>
            <w:proofErr w:type="gramStart"/>
            <w:r w:rsidRPr="00664062">
              <w:rPr>
                <w:rFonts w:ascii="Calibri" w:hAnsi="Calibri" w:cs="Calibri"/>
                <w:snapToGrid/>
                <w:color w:val="000000"/>
                <w:sz w:val="22"/>
                <w:szCs w:val="22"/>
                <w:lang w:val="en-US"/>
              </w:rPr>
              <w:t>CONTRACTS</w:t>
            </w:r>
            <w:r w:rsidR="00030325">
              <w:rPr>
                <w:rFonts w:ascii="Calibri" w:hAnsi="Calibri" w:cs="Calibri"/>
                <w:snapToGrid/>
                <w:color w:val="000000"/>
                <w:sz w:val="22"/>
                <w:szCs w:val="22"/>
                <w:lang w:val="en-US"/>
              </w:rPr>
              <w:t xml:space="preserve">  -</w:t>
            </w:r>
            <w:proofErr w:type="gramEnd"/>
            <w:r w:rsidR="00030325">
              <w:rPr>
                <w:rFonts w:ascii="Calibri" w:hAnsi="Calibri" w:cs="Calibri"/>
                <w:snapToGrid/>
                <w:color w:val="000000"/>
                <w:sz w:val="22"/>
                <w:szCs w:val="22"/>
                <w:lang w:val="en-US"/>
              </w:rPr>
              <w:t xml:space="preserve"> </w:t>
            </w:r>
            <w:r w:rsidR="00030325" w:rsidRPr="00030325">
              <w:rPr>
                <w:rFonts w:ascii="Calibri" w:hAnsi="Calibri" w:cs="Calibri"/>
                <w:snapToGrid/>
                <w:color w:val="000000"/>
                <w:sz w:val="22"/>
                <w:szCs w:val="22"/>
                <w:lang w:val="en-US"/>
              </w:rPr>
              <w:t>01-908/26-1828/1</w:t>
            </w:r>
          </w:p>
        </w:tc>
      </w:tr>
      <w:tr w:rsidR="004214FD" w:rsidRPr="00664062" w14:paraId="05EA1BB1" w14:textId="77777777" w:rsidTr="004214FD">
        <w:trPr>
          <w:trHeight w:val="300"/>
        </w:trPr>
        <w:tc>
          <w:tcPr>
            <w:tcW w:w="579" w:type="dxa"/>
            <w:tcBorders>
              <w:top w:val="nil"/>
              <w:left w:val="nil"/>
              <w:bottom w:val="nil"/>
              <w:right w:val="nil"/>
            </w:tcBorders>
            <w:shd w:val="clear" w:color="auto" w:fill="auto"/>
            <w:noWrap/>
            <w:vAlign w:val="bottom"/>
            <w:hideMark/>
          </w:tcPr>
          <w:p w14:paraId="38164806" w14:textId="77777777" w:rsidR="004214FD" w:rsidRPr="00664062" w:rsidRDefault="004214FD" w:rsidP="00664062">
            <w:pPr>
              <w:spacing w:before="0" w:after="0"/>
              <w:jc w:val="center"/>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noWrap/>
            <w:vAlign w:val="bottom"/>
            <w:hideMark/>
          </w:tcPr>
          <w:p w14:paraId="49D5F249"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noWrap/>
            <w:vAlign w:val="bottom"/>
            <w:hideMark/>
          </w:tcPr>
          <w:p w14:paraId="2FBCA7C6"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noWrap/>
            <w:vAlign w:val="bottom"/>
            <w:hideMark/>
          </w:tcPr>
          <w:p w14:paraId="737D14D1"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noWrap/>
            <w:vAlign w:val="bottom"/>
            <w:hideMark/>
          </w:tcPr>
          <w:p w14:paraId="2094977B"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noWrap/>
            <w:vAlign w:val="bottom"/>
            <w:hideMark/>
          </w:tcPr>
          <w:p w14:paraId="7F83FF67" w14:textId="77777777" w:rsidR="004214FD" w:rsidRPr="00664062" w:rsidRDefault="004214FD" w:rsidP="00664062">
            <w:pPr>
              <w:spacing w:before="0" w:after="0"/>
              <w:rPr>
                <w:rFonts w:ascii="Times New Roman" w:hAnsi="Times New Roman"/>
                <w:snapToGrid/>
                <w:lang w:val="en-US"/>
              </w:rPr>
            </w:pPr>
          </w:p>
        </w:tc>
      </w:tr>
      <w:tr w:rsidR="004214FD" w:rsidRPr="00664062" w14:paraId="4B67703E" w14:textId="77777777" w:rsidTr="004214FD">
        <w:trPr>
          <w:trHeight w:val="300"/>
        </w:trPr>
        <w:tc>
          <w:tcPr>
            <w:tcW w:w="579" w:type="dxa"/>
            <w:tcBorders>
              <w:top w:val="nil"/>
              <w:left w:val="nil"/>
              <w:bottom w:val="nil"/>
              <w:right w:val="nil"/>
            </w:tcBorders>
            <w:shd w:val="clear" w:color="auto" w:fill="auto"/>
            <w:noWrap/>
            <w:vAlign w:val="bottom"/>
            <w:hideMark/>
          </w:tcPr>
          <w:p w14:paraId="0134FFCA" w14:textId="77777777" w:rsidR="004214FD" w:rsidRPr="00664062" w:rsidRDefault="004214FD" w:rsidP="00664062">
            <w:pPr>
              <w:spacing w:before="0" w:after="0"/>
              <w:jc w:val="right"/>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1</w:t>
            </w:r>
          </w:p>
        </w:tc>
        <w:tc>
          <w:tcPr>
            <w:tcW w:w="5762" w:type="dxa"/>
            <w:tcBorders>
              <w:top w:val="nil"/>
              <w:left w:val="nil"/>
              <w:bottom w:val="nil"/>
              <w:right w:val="nil"/>
            </w:tcBorders>
            <w:shd w:val="clear" w:color="auto" w:fill="auto"/>
            <w:hideMark/>
          </w:tcPr>
          <w:p w14:paraId="69459B7B" w14:textId="77777777" w:rsidR="004214FD" w:rsidRPr="00664062" w:rsidRDefault="004214FD" w:rsidP="00664062">
            <w:pPr>
              <w:spacing w:before="0" w:after="0"/>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General</w:t>
            </w:r>
          </w:p>
        </w:tc>
        <w:tc>
          <w:tcPr>
            <w:tcW w:w="951" w:type="dxa"/>
            <w:tcBorders>
              <w:top w:val="nil"/>
              <w:left w:val="nil"/>
              <w:bottom w:val="nil"/>
              <w:right w:val="nil"/>
            </w:tcBorders>
            <w:shd w:val="clear" w:color="auto" w:fill="auto"/>
            <w:hideMark/>
          </w:tcPr>
          <w:p w14:paraId="2E6AB93E" w14:textId="77777777" w:rsidR="004214FD" w:rsidRPr="00664062" w:rsidRDefault="004214FD" w:rsidP="00664062">
            <w:pPr>
              <w:spacing w:before="0" w:after="0"/>
              <w:rPr>
                <w:rFonts w:ascii="Calibri" w:hAnsi="Calibri" w:cs="Calibri"/>
                <w:snapToGrid/>
                <w:color w:val="000000"/>
                <w:sz w:val="22"/>
                <w:szCs w:val="22"/>
                <w:lang w:val="en-US"/>
              </w:rPr>
            </w:pPr>
          </w:p>
        </w:tc>
        <w:tc>
          <w:tcPr>
            <w:tcW w:w="1157" w:type="dxa"/>
            <w:tcBorders>
              <w:top w:val="nil"/>
              <w:left w:val="nil"/>
              <w:bottom w:val="nil"/>
              <w:right w:val="nil"/>
            </w:tcBorders>
            <w:shd w:val="clear" w:color="auto" w:fill="auto"/>
            <w:hideMark/>
          </w:tcPr>
          <w:p w14:paraId="4F51529E"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7DDB6218"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644F25BB" w14:textId="77777777" w:rsidR="004214FD" w:rsidRPr="00664062" w:rsidRDefault="004214FD" w:rsidP="00664062">
            <w:pPr>
              <w:spacing w:before="0" w:after="0"/>
              <w:rPr>
                <w:rFonts w:ascii="Times New Roman" w:hAnsi="Times New Roman"/>
                <w:snapToGrid/>
                <w:lang w:val="en-US"/>
              </w:rPr>
            </w:pPr>
          </w:p>
        </w:tc>
      </w:tr>
      <w:tr w:rsidR="004214FD" w:rsidRPr="00664062" w14:paraId="2A0E9B6E" w14:textId="77777777" w:rsidTr="004214FD">
        <w:trPr>
          <w:trHeight w:val="135"/>
        </w:trPr>
        <w:tc>
          <w:tcPr>
            <w:tcW w:w="579" w:type="dxa"/>
            <w:tcBorders>
              <w:top w:val="nil"/>
              <w:left w:val="nil"/>
              <w:bottom w:val="nil"/>
              <w:right w:val="nil"/>
            </w:tcBorders>
            <w:shd w:val="clear" w:color="auto" w:fill="auto"/>
            <w:noWrap/>
            <w:vAlign w:val="bottom"/>
            <w:hideMark/>
          </w:tcPr>
          <w:p w14:paraId="5A49D749" w14:textId="77777777" w:rsidR="004214FD" w:rsidRPr="00664062" w:rsidRDefault="004214FD" w:rsidP="00664062">
            <w:pPr>
              <w:spacing w:before="0" w:after="0"/>
              <w:rPr>
                <w:rFonts w:ascii="Times New Roman" w:hAnsi="Times New Roman"/>
                <w:snapToGrid/>
                <w:lang w:val="en-US"/>
              </w:rPr>
            </w:pPr>
          </w:p>
        </w:tc>
        <w:tc>
          <w:tcPr>
            <w:tcW w:w="5762" w:type="dxa"/>
            <w:tcBorders>
              <w:top w:val="nil"/>
              <w:left w:val="nil"/>
              <w:bottom w:val="nil"/>
              <w:right w:val="nil"/>
            </w:tcBorders>
            <w:shd w:val="clear" w:color="auto" w:fill="auto"/>
            <w:hideMark/>
          </w:tcPr>
          <w:p w14:paraId="5DD4E069"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hideMark/>
          </w:tcPr>
          <w:p w14:paraId="4AB214A1"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2CCE4153"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7FACE903"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27740C75" w14:textId="77777777" w:rsidR="004214FD" w:rsidRPr="00664062" w:rsidRDefault="004214FD" w:rsidP="00664062">
            <w:pPr>
              <w:spacing w:before="0" w:after="0"/>
              <w:rPr>
                <w:rFonts w:ascii="Times New Roman" w:hAnsi="Times New Roman"/>
                <w:snapToGrid/>
                <w:lang w:val="en-US"/>
              </w:rPr>
            </w:pPr>
          </w:p>
        </w:tc>
      </w:tr>
      <w:tr w:rsidR="004214FD" w:rsidRPr="00664062" w14:paraId="2EC9B4D5" w14:textId="77777777" w:rsidTr="004214FD">
        <w:trPr>
          <w:trHeight w:val="1455"/>
        </w:trPr>
        <w:tc>
          <w:tcPr>
            <w:tcW w:w="579" w:type="dxa"/>
            <w:tcBorders>
              <w:top w:val="nil"/>
              <w:left w:val="nil"/>
              <w:bottom w:val="nil"/>
              <w:right w:val="nil"/>
            </w:tcBorders>
            <w:shd w:val="clear" w:color="auto" w:fill="auto"/>
            <w:noWrap/>
            <w:vAlign w:val="bottom"/>
            <w:hideMark/>
          </w:tcPr>
          <w:p w14:paraId="0D6D83E9" w14:textId="77777777" w:rsidR="004214FD" w:rsidRPr="00664062" w:rsidRDefault="004214FD" w:rsidP="00664062">
            <w:pPr>
              <w:spacing w:before="0" w:after="0"/>
              <w:jc w:val="right"/>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1.1</w:t>
            </w:r>
          </w:p>
        </w:tc>
        <w:tc>
          <w:tcPr>
            <w:tcW w:w="10221" w:type="dxa"/>
            <w:gridSpan w:val="5"/>
            <w:tcBorders>
              <w:top w:val="nil"/>
              <w:left w:val="nil"/>
              <w:bottom w:val="nil"/>
              <w:right w:val="nil"/>
            </w:tcBorders>
            <w:shd w:val="clear" w:color="auto" w:fill="auto"/>
            <w:hideMark/>
          </w:tcPr>
          <w:p w14:paraId="3D6A36EB" w14:textId="77777777" w:rsidR="004214FD" w:rsidRPr="00664062" w:rsidRDefault="004214FD" w:rsidP="00664062">
            <w:pPr>
              <w:spacing w:before="0" w:after="0"/>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 xml:space="preserve">The Bill of Quantities (Volume 4.3.2) is the document containing an </w:t>
            </w:r>
            <w:proofErr w:type="spellStart"/>
            <w:r w:rsidRPr="00664062">
              <w:rPr>
                <w:rFonts w:ascii="Calibri" w:hAnsi="Calibri" w:cs="Calibri"/>
                <w:snapToGrid/>
                <w:color w:val="000000"/>
                <w:sz w:val="22"/>
                <w:szCs w:val="22"/>
                <w:lang w:val="en-US"/>
              </w:rPr>
              <w:t>itemised</w:t>
            </w:r>
            <w:proofErr w:type="spellEnd"/>
            <w:r w:rsidRPr="00664062">
              <w:rPr>
                <w:rFonts w:ascii="Calibri" w:hAnsi="Calibri" w:cs="Calibri"/>
                <w:snapToGrid/>
                <w:color w:val="000000"/>
                <w:sz w:val="22"/>
                <w:szCs w:val="22"/>
                <w:lang w:val="en-US"/>
              </w:rPr>
              <w:t xml:space="preserve"> breakdown of the works to be carried out in a unit price contract, indicating a quantity for each item and the corresponding unit price. The quantities set out in the Bill of Quantities are estimated quantities. Each price for each item of the Bill of Quantities is detailed in the Price Schedule (Volume 4.3.3).</w:t>
            </w:r>
          </w:p>
        </w:tc>
      </w:tr>
      <w:tr w:rsidR="004214FD" w:rsidRPr="00664062" w14:paraId="2C27BFF1" w14:textId="77777777" w:rsidTr="004214FD">
        <w:trPr>
          <w:trHeight w:val="75"/>
        </w:trPr>
        <w:tc>
          <w:tcPr>
            <w:tcW w:w="579" w:type="dxa"/>
            <w:tcBorders>
              <w:top w:val="nil"/>
              <w:left w:val="nil"/>
              <w:bottom w:val="nil"/>
              <w:right w:val="nil"/>
            </w:tcBorders>
            <w:shd w:val="clear" w:color="auto" w:fill="auto"/>
            <w:noWrap/>
            <w:vAlign w:val="bottom"/>
            <w:hideMark/>
          </w:tcPr>
          <w:p w14:paraId="0B2B1298" w14:textId="77777777" w:rsidR="004214FD" w:rsidRPr="00664062" w:rsidRDefault="004214FD" w:rsidP="00664062">
            <w:pPr>
              <w:spacing w:before="0" w:after="0"/>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hideMark/>
          </w:tcPr>
          <w:p w14:paraId="0E750213"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hideMark/>
          </w:tcPr>
          <w:p w14:paraId="39DD56DD"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7B5A2C75"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4D686BFB"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3A03502E" w14:textId="77777777" w:rsidR="004214FD" w:rsidRPr="00664062" w:rsidRDefault="004214FD" w:rsidP="00664062">
            <w:pPr>
              <w:spacing w:before="0" w:after="0"/>
              <w:rPr>
                <w:rFonts w:ascii="Times New Roman" w:hAnsi="Times New Roman"/>
                <w:snapToGrid/>
                <w:lang w:val="en-US"/>
              </w:rPr>
            </w:pPr>
          </w:p>
        </w:tc>
      </w:tr>
      <w:tr w:rsidR="004214FD" w:rsidRPr="00664062" w14:paraId="236854D1" w14:textId="77777777" w:rsidTr="004214FD">
        <w:trPr>
          <w:trHeight w:val="630"/>
        </w:trPr>
        <w:tc>
          <w:tcPr>
            <w:tcW w:w="579" w:type="dxa"/>
            <w:tcBorders>
              <w:top w:val="nil"/>
              <w:left w:val="nil"/>
              <w:bottom w:val="nil"/>
              <w:right w:val="nil"/>
            </w:tcBorders>
            <w:shd w:val="clear" w:color="auto" w:fill="auto"/>
            <w:noWrap/>
            <w:vAlign w:val="bottom"/>
            <w:hideMark/>
          </w:tcPr>
          <w:p w14:paraId="0BFB421E" w14:textId="77777777" w:rsidR="004214FD" w:rsidRPr="00664062" w:rsidRDefault="004214FD" w:rsidP="00664062">
            <w:pPr>
              <w:spacing w:before="0" w:after="0"/>
              <w:rPr>
                <w:rFonts w:ascii="Times New Roman" w:hAnsi="Times New Roman"/>
                <w:snapToGrid/>
                <w:lang w:val="en-US"/>
              </w:rPr>
            </w:pPr>
          </w:p>
        </w:tc>
        <w:tc>
          <w:tcPr>
            <w:tcW w:w="10221" w:type="dxa"/>
            <w:gridSpan w:val="5"/>
            <w:tcBorders>
              <w:top w:val="nil"/>
              <w:left w:val="nil"/>
              <w:bottom w:val="nil"/>
              <w:right w:val="nil"/>
            </w:tcBorders>
            <w:shd w:val="clear" w:color="auto" w:fill="auto"/>
            <w:hideMark/>
          </w:tcPr>
          <w:p w14:paraId="412429E7" w14:textId="77777777" w:rsidR="004214FD" w:rsidRPr="00664062" w:rsidRDefault="004214FD" w:rsidP="00664062">
            <w:pPr>
              <w:spacing w:before="0" w:after="0"/>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The amounts due will be calculated by measuring the actual quantities of the works executed and by applying the unit rates to the quantities actually executed for each item.</w:t>
            </w:r>
          </w:p>
        </w:tc>
      </w:tr>
      <w:tr w:rsidR="004214FD" w:rsidRPr="00664062" w14:paraId="5B45C4B6" w14:textId="77777777" w:rsidTr="004214FD">
        <w:trPr>
          <w:trHeight w:val="105"/>
        </w:trPr>
        <w:tc>
          <w:tcPr>
            <w:tcW w:w="579" w:type="dxa"/>
            <w:tcBorders>
              <w:top w:val="nil"/>
              <w:left w:val="nil"/>
              <w:bottom w:val="nil"/>
              <w:right w:val="nil"/>
            </w:tcBorders>
            <w:shd w:val="clear" w:color="auto" w:fill="auto"/>
            <w:noWrap/>
            <w:vAlign w:val="bottom"/>
            <w:hideMark/>
          </w:tcPr>
          <w:p w14:paraId="748A9DDB" w14:textId="77777777" w:rsidR="004214FD" w:rsidRPr="00664062" w:rsidRDefault="004214FD" w:rsidP="00664062">
            <w:pPr>
              <w:spacing w:before="0" w:after="0"/>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hideMark/>
          </w:tcPr>
          <w:p w14:paraId="04D6C2CA"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hideMark/>
          </w:tcPr>
          <w:p w14:paraId="3DFB65F9"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7083C9D6"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0AE3026B"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41E07719" w14:textId="77777777" w:rsidR="004214FD" w:rsidRPr="00664062" w:rsidRDefault="004214FD" w:rsidP="00664062">
            <w:pPr>
              <w:spacing w:before="0" w:after="0"/>
              <w:rPr>
                <w:rFonts w:ascii="Times New Roman" w:hAnsi="Times New Roman"/>
                <w:snapToGrid/>
                <w:lang w:val="en-US"/>
              </w:rPr>
            </w:pPr>
          </w:p>
        </w:tc>
      </w:tr>
      <w:tr w:rsidR="004214FD" w:rsidRPr="00664062" w14:paraId="4A1B260C" w14:textId="77777777" w:rsidTr="004214FD">
        <w:trPr>
          <w:trHeight w:val="300"/>
        </w:trPr>
        <w:tc>
          <w:tcPr>
            <w:tcW w:w="579" w:type="dxa"/>
            <w:tcBorders>
              <w:top w:val="nil"/>
              <w:left w:val="nil"/>
              <w:bottom w:val="nil"/>
              <w:right w:val="nil"/>
            </w:tcBorders>
            <w:shd w:val="clear" w:color="auto" w:fill="auto"/>
            <w:noWrap/>
            <w:vAlign w:val="bottom"/>
            <w:hideMark/>
          </w:tcPr>
          <w:p w14:paraId="1E9850A9" w14:textId="77777777" w:rsidR="004214FD" w:rsidRPr="00664062" w:rsidRDefault="004214FD" w:rsidP="00664062">
            <w:pPr>
              <w:spacing w:before="0" w:after="0"/>
              <w:jc w:val="right"/>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2</w:t>
            </w:r>
          </w:p>
        </w:tc>
        <w:tc>
          <w:tcPr>
            <w:tcW w:w="10221" w:type="dxa"/>
            <w:gridSpan w:val="5"/>
            <w:tcBorders>
              <w:top w:val="nil"/>
              <w:left w:val="nil"/>
              <w:bottom w:val="nil"/>
              <w:right w:val="nil"/>
            </w:tcBorders>
            <w:shd w:val="clear" w:color="auto" w:fill="auto"/>
            <w:hideMark/>
          </w:tcPr>
          <w:p w14:paraId="545B355D" w14:textId="77777777" w:rsidR="004214FD" w:rsidRPr="00664062" w:rsidRDefault="004214FD" w:rsidP="00664062">
            <w:pPr>
              <w:spacing w:before="0" w:after="0"/>
              <w:jc w:val="center"/>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 xml:space="preserve">Specific to Volumes 4.3.2 </w:t>
            </w:r>
          </w:p>
        </w:tc>
      </w:tr>
      <w:tr w:rsidR="004214FD" w:rsidRPr="00664062" w14:paraId="06D8A664" w14:textId="77777777" w:rsidTr="004214FD">
        <w:trPr>
          <w:trHeight w:val="105"/>
        </w:trPr>
        <w:tc>
          <w:tcPr>
            <w:tcW w:w="579" w:type="dxa"/>
            <w:tcBorders>
              <w:top w:val="nil"/>
              <w:left w:val="nil"/>
              <w:bottom w:val="nil"/>
              <w:right w:val="nil"/>
            </w:tcBorders>
            <w:shd w:val="clear" w:color="auto" w:fill="auto"/>
            <w:noWrap/>
            <w:vAlign w:val="bottom"/>
            <w:hideMark/>
          </w:tcPr>
          <w:p w14:paraId="0E8F7E78" w14:textId="77777777" w:rsidR="004214FD" w:rsidRPr="00664062" w:rsidRDefault="004214FD" w:rsidP="00664062">
            <w:pPr>
              <w:spacing w:before="0" w:after="0"/>
              <w:jc w:val="center"/>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hideMark/>
          </w:tcPr>
          <w:p w14:paraId="31F3687C"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hideMark/>
          </w:tcPr>
          <w:p w14:paraId="61FC1AF0"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1FA24461"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2F25F2E3"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5DE3CA66" w14:textId="77777777" w:rsidR="004214FD" w:rsidRPr="00664062" w:rsidRDefault="004214FD" w:rsidP="00664062">
            <w:pPr>
              <w:spacing w:before="0" w:after="0"/>
              <w:rPr>
                <w:rFonts w:ascii="Times New Roman" w:hAnsi="Times New Roman"/>
                <w:snapToGrid/>
                <w:lang w:val="en-US"/>
              </w:rPr>
            </w:pPr>
          </w:p>
        </w:tc>
      </w:tr>
      <w:tr w:rsidR="004214FD" w:rsidRPr="00664062" w14:paraId="2739C6B6" w14:textId="77777777" w:rsidTr="004214FD">
        <w:trPr>
          <w:trHeight w:val="1830"/>
        </w:trPr>
        <w:tc>
          <w:tcPr>
            <w:tcW w:w="579" w:type="dxa"/>
            <w:tcBorders>
              <w:top w:val="nil"/>
              <w:left w:val="nil"/>
              <w:bottom w:val="nil"/>
              <w:right w:val="nil"/>
            </w:tcBorders>
            <w:shd w:val="clear" w:color="auto" w:fill="auto"/>
            <w:noWrap/>
            <w:vAlign w:val="bottom"/>
            <w:hideMark/>
          </w:tcPr>
          <w:p w14:paraId="4073FD0E" w14:textId="77777777" w:rsidR="004214FD" w:rsidRPr="00664062" w:rsidRDefault="004214FD" w:rsidP="00664062">
            <w:pPr>
              <w:spacing w:before="0" w:after="0"/>
              <w:jc w:val="right"/>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2.1</w:t>
            </w:r>
          </w:p>
        </w:tc>
        <w:tc>
          <w:tcPr>
            <w:tcW w:w="10221" w:type="dxa"/>
            <w:gridSpan w:val="5"/>
            <w:tcBorders>
              <w:top w:val="nil"/>
              <w:left w:val="nil"/>
              <w:bottom w:val="nil"/>
              <w:right w:val="nil"/>
            </w:tcBorders>
            <w:shd w:val="clear" w:color="auto" w:fill="auto"/>
            <w:hideMark/>
          </w:tcPr>
          <w:p w14:paraId="3CBFDACD" w14:textId="77777777" w:rsidR="004214FD" w:rsidRPr="00664062" w:rsidRDefault="004214FD" w:rsidP="00664062">
            <w:pPr>
              <w:spacing w:before="0" w:after="0"/>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The prices inserted in the Bill of Quantities and Price Schedule are to be the full inclusive values of the works described under the items, including all costs and expenses that may be required in and for the construction of the works described, together with any temporary works and installations which may be necessary and all general risks, liabilities and obligations specified or implied in the documents on which the tender is based. It will be assumed that establishment charges, profit and allowances for all obligations are spread evenly over all unit rates.</w:t>
            </w:r>
          </w:p>
        </w:tc>
      </w:tr>
      <w:tr w:rsidR="004214FD" w:rsidRPr="00664062" w14:paraId="45D86CE0" w14:textId="77777777" w:rsidTr="004214FD">
        <w:trPr>
          <w:trHeight w:val="90"/>
        </w:trPr>
        <w:tc>
          <w:tcPr>
            <w:tcW w:w="579" w:type="dxa"/>
            <w:tcBorders>
              <w:top w:val="nil"/>
              <w:left w:val="nil"/>
              <w:bottom w:val="nil"/>
              <w:right w:val="nil"/>
            </w:tcBorders>
            <w:shd w:val="clear" w:color="auto" w:fill="auto"/>
            <w:noWrap/>
            <w:vAlign w:val="bottom"/>
            <w:hideMark/>
          </w:tcPr>
          <w:p w14:paraId="6E88FE98" w14:textId="77777777" w:rsidR="004214FD" w:rsidRPr="00664062" w:rsidRDefault="004214FD" w:rsidP="00664062">
            <w:pPr>
              <w:spacing w:before="0" w:after="0"/>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hideMark/>
          </w:tcPr>
          <w:p w14:paraId="189BFC31"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hideMark/>
          </w:tcPr>
          <w:p w14:paraId="332697BA"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6A978FB0"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537039F7"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136C8935" w14:textId="77777777" w:rsidR="004214FD" w:rsidRPr="00664062" w:rsidRDefault="004214FD" w:rsidP="00664062">
            <w:pPr>
              <w:spacing w:before="0" w:after="0"/>
              <w:rPr>
                <w:rFonts w:ascii="Times New Roman" w:hAnsi="Times New Roman"/>
                <w:snapToGrid/>
                <w:lang w:val="en-US"/>
              </w:rPr>
            </w:pPr>
          </w:p>
        </w:tc>
      </w:tr>
      <w:tr w:rsidR="004214FD" w:rsidRPr="00664062" w14:paraId="39A78CC5" w14:textId="77777777" w:rsidTr="004214FD">
        <w:trPr>
          <w:trHeight w:val="630"/>
        </w:trPr>
        <w:tc>
          <w:tcPr>
            <w:tcW w:w="579" w:type="dxa"/>
            <w:tcBorders>
              <w:top w:val="nil"/>
              <w:left w:val="nil"/>
              <w:bottom w:val="nil"/>
              <w:right w:val="nil"/>
            </w:tcBorders>
            <w:shd w:val="clear" w:color="auto" w:fill="auto"/>
            <w:noWrap/>
            <w:vAlign w:val="bottom"/>
            <w:hideMark/>
          </w:tcPr>
          <w:p w14:paraId="1AD5B72D" w14:textId="77777777" w:rsidR="004214FD" w:rsidRPr="00664062" w:rsidRDefault="004214FD" w:rsidP="00664062">
            <w:pPr>
              <w:spacing w:before="0" w:after="0"/>
              <w:jc w:val="right"/>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2.2</w:t>
            </w:r>
          </w:p>
        </w:tc>
        <w:tc>
          <w:tcPr>
            <w:tcW w:w="10221" w:type="dxa"/>
            <w:gridSpan w:val="5"/>
            <w:tcBorders>
              <w:top w:val="nil"/>
              <w:left w:val="nil"/>
              <w:bottom w:val="nil"/>
              <w:right w:val="nil"/>
            </w:tcBorders>
            <w:shd w:val="clear" w:color="auto" w:fill="auto"/>
            <w:hideMark/>
          </w:tcPr>
          <w:p w14:paraId="13E0FF1C" w14:textId="77777777" w:rsidR="004214FD" w:rsidRPr="00664062" w:rsidRDefault="004214FD" w:rsidP="00664062">
            <w:pPr>
              <w:spacing w:before="0" w:after="0"/>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Save where the technical specifications or the Bill of Quantities and the Price Schedule specifically and expressly state otherwise, only permanent works are to be measured.</w:t>
            </w:r>
          </w:p>
        </w:tc>
      </w:tr>
      <w:tr w:rsidR="004214FD" w:rsidRPr="00664062" w14:paraId="2DC77772" w14:textId="77777777" w:rsidTr="004214FD">
        <w:trPr>
          <w:trHeight w:val="135"/>
        </w:trPr>
        <w:tc>
          <w:tcPr>
            <w:tcW w:w="579" w:type="dxa"/>
            <w:tcBorders>
              <w:top w:val="nil"/>
              <w:left w:val="nil"/>
              <w:bottom w:val="nil"/>
              <w:right w:val="nil"/>
            </w:tcBorders>
            <w:shd w:val="clear" w:color="auto" w:fill="auto"/>
            <w:noWrap/>
            <w:vAlign w:val="bottom"/>
            <w:hideMark/>
          </w:tcPr>
          <w:p w14:paraId="6BD032DC" w14:textId="77777777" w:rsidR="004214FD" w:rsidRPr="00664062" w:rsidRDefault="004214FD" w:rsidP="00664062">
            <w:pPr>
              <w:spacing w:before="0" w:after="0"/>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hideMark/>
          </w:tcPr>
          <w:p w14:paraId="2D3C2533"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hideMark/>
          </w:tcPr>
          <w:p w14:paraId="776BD1FE"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7E63ED83"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5A9BBEB0"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23EF48C5" w14:textId="77777777" w:rsidR="004214FD" w:rsidRPr="00664062" w:rsidRDefault="004214FD" w:rsidP="00664062">
            <w:pPr>
              <w:spacing w:before="0" w:after="0"/>
              <w:rPr>
                <w:rFonts w:ascii="Times New Roman" w:hAnsi="Times New Roman"/>
                <w:snapToGrid/>
                <w:lang w:val="en-US"/>
              </w:rPr>
            </w:pPr>
          </w:p>
        </w:tc>
      </w:tr>
      <w:tr w:rsidR="004214FD" w:rsidRPr="00664062" w14:paraId="59156571" w14:textId="77777777" w:rsidTr="004214FD">
        <w:trPr>
          <w:trHeight w:val="645"/>
        </w:trPr>
        <w:tc>
          <w:tcPr>
            <w:tcW w:w="579" w:type="dxa"/>
            <w:tcBorders>
              <w:top w:val="nil"/>
              <w:left w:val="nil"/>
              <w:bottom w:val="nil"/>
              <w:right w:val="nil"/>
            </w:tcBorders>
            <w:shd w:val="clear" w:color="auto" w:fill="auto"/>
            <w:noWrap/>
            <w:vAlign w:val="bottom"/>
            <w:hideMark/>
          </w:tcPr>
          <w:p w14:paraId="583E2E00" w14:textId="77777777" w:rsidR="004214FD" w:rsidRPr="00664062" w:rsidRDefault="004214FD" w:rsidP="00664062">
            <w:pPr>
              <w:spacing w:before="0" w:after="0"/>
              <w:jc w:val="right"/>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2.3</w:t>
            </w:r>
          </w:p>
        </w:tc>
        <w:tc>
          <w:tcPr>
            <w:tcW w:w="10221" w:type="dxa"/>
            <w:gridSpan w:val="5"/>
            <w:tcBorders>
              <w:top w:val="nil"/>
              <w:left w:val="nil"/>
              <w:bottom w:val="nil"/>
              <w:right w:val="nil"/>
            </w:tcBorders>
            <w:shd w:val="clear" w:color="auto" w:fill="auto"/>
            <w:hideMark/>
          </w:tcPr>
          <w:p w14:paraId="64778AD1" w14:textId="77777777" w:rsidR="004214FD" w:rsidRPr="00664062" w:rsidRDefault="004214FD" w:rsidP="00664062">
            <w:pPr>
              <w:spacing w:before="0" w:after="0"/>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No allowance will be made for loss of materials or volume thereof during transport or compaction.</w:t>
            </w:r>
          </w:p>
        </w:tc>
      </w:tr>
      <w:tr w:rsidR="004214FD" w:rsidRPr="00664062" w14:paraId="29087E43" w14:textId="77777777" w:rsidTr="004214FD">
        <w:trPr>
          <w:trHeight w:val="105"/>
        </w:trPr>
        <w:tc>
          <w:tcPr>
            <w:tcW w:w="579" w:type="dxa"/>
            <w:tcBorders>
              <w:top w:val="nil"/>
              <w:left w:val="nil"/>
              <w:bottom w:val="nil"/>
              <w:right w:val="nil"/>
            </w:tcBorders>
            <w:shd w:val="clear" w:color="auto" w:fill="auto"/>
            <w:noWrap/>
            <w:vAlign w:val="bottom"/>
            <w:hideMark/>
          </w:tcPr>
          <w:p w14:paraId="24E18103" w14:textId="77777777" w:rsidR="004214FD" w:rsidRPr="00664062" w:rsidRDefault="004214FD" w:rsidP="00664062">
            <w:pPr>
              <w:spacing w:before="0" w:after="0"/>
              <w:rPr>
                <w:rFonts w:ascii="Calibri" w:hAnsi="Calibri" w:cs="Calibri"/>
                <w:snapToGrid/>
                <w:color w:val="000000"/>
                <w:sz w:val="22"/>
                <w:szCs w:val="22"/>
                <w:lang w:val="en-US"/>
              </w:rPr>
            </w:pPr>
            <w:bookmarkStart w:id="2" w:name="RANGE!A25"/>
            <w:bookmarkEnd w:id="2"/>
          </w:p>
        </w:tc>
        <w:tc>
          <w:tcPr>
            <w:tcW w:w="5762" w:type="dxa"/>
            <w:tcBorders>
              <w:top w:val="nil"/>
              <w:left w:val="nil"/>
              <w:bottom w:val="nil"/>
              <w:right w:val="nil"/>
            </w:tcBorders>
            <w:shd w:val="clear" w:color="auto" w:fill="auto"/>
            <w:hideMark/>
          </w:tcPr>
          <w:p w14:paraId="7A1F0536" w14:textId="77777777" w:rsidR="004214FD" w:rsidRPr="00664062" w:rsidRDefault="004214FD" w:rsidP="00664062">
            <w:pPr>
              <w:spacing w:before="0" w:after="0"/>
              <w:rPr>
                <w:rFonts w:ascii="Times New Roman" w:hAnsi="Times New Roman"/>
                <w:snapToGrid/>
                <w:lang w:val="en-US"/>
              </w:rPr>
            </w:pPr>
          </w:p>
        </w:tc>
        <w:tc>
          <w:tcPr>
            <w:tcW w:w="951" w:type="dxa"/>
            <w:tcBorders>
              <w:top w:val="nil"/>
              <w:left w:val="nil"/>
              <w:bottom w:val="nil"/>
              <w:right w:val="nil"/>
            </w:tcBorders>
            <w:shd w:val="clear" w:color="auto" w:fill="auto"/>
            <w:hideMark/>
          </w:tcPr>
          <w:p w14:paraId="1317E081"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160C8052"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78A379E4"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32881132" w14:textId="77777777" w:rsidR="004214FD" w:rsidRPr="00664062" w:rsidRDefault="004214FD" w:rsidP="00664062">
            <w:pPr>
              <w:spacing w:before="0" w:after="0"/>
              <w:rPr>
                <w:rFonts w:ascii="Times New Roman" w:hAnsi="Times New Roman"/>
                <w:snapToGrid/>
                <w:lang w:val="en-US"/>
              </w:rPr>
            </w:pPr>
          </w:p>
        </w:tc>
      </w:tr>
      <w:tr w:rsidR="004214FD" w:rsidRPr="00664062" w14:paraId="4E3F6A5F" w14:textId="77777777" w:rsidTr="004214FD">
        <w:trPr>
          <w:trHeight w:val="915"/>
        </w:trPr>
        <w:tc>
          <w:tcPr>
            <w:tcW w:w="579" w:type="dxa"/>
            <w:tcBorders>
              <w:top w:val="nil"/>
              <w:left w:val="nil"/>
              <w:bottom w:val="nil"/>
              <w:right w:val="nil"/>
            </w:tcBorders>
            <w:shd w:val="clear" w:color="auto" w:fill="auto"/>
            <w:noWrap/>
            <w:vAlign w:val="bottom"/>
            <w:hideMark/>
          </w:tcPr>
          <w:p w14:paraId="45E094AD" w14:textId="77777777" w:rsidR="004214FD" w:rsidRPr="00664062" w:rsidRDefault="004214FD" w:rsidP="00664062">
            <w:pPr>
              <w:spacing w:before="0" w:after="0"/>
              <w:jc w:val="right"/>
              <w:rPr>
                <w:rFonts w:ascii="Calibri" w:hAnsi="Calibri" w:cs="Calibri"/>
                <w:snapToGrid/>
                <w:color w:val="000000"/>
                <w:sz w:val="22"/>
                <w:szCs w:val="22"/>
                <w:lang w:val="en-US"/>
              </w:rPr>
            </w:pPr>
            <w:r w:rsidRPr="00664062">
              <w:rPr>
                <w:rFonts w:ascii="Calibri" w:hAnsi="Calibri" w:cs="Calibri"/>
                <w:snapToGrid/>
                <w:color w:val="000000"/>
                <w:sz w:val="22"/>
                <w:szCs w:val="22"/>
                <w:lang w:val="en-US"/>
              </w:rPr>
              <w:lastRenderedPageBreak/>
              <w:t>2.4</w:t>
            </w:r>
          </w:p>
        </w:tc>
        <w:tc>
          <w:tcPr>
            <w:tcW w:w="10221" w:type="dxa"/>
            <w:gridSpan w:val="5"/>
            <w:tcBorders>
              <w:top w:val="nil"/>
              <w:left w:val="nil"/>
              <w:bottom w:val="nil"/>
              <w:right w:val="nil"/>
            </w:tcBorders>
            <w:shd w:val="clear" w:color="auto" w:fill="auto"/>
            <w:hideMark/>
          </w:tcPr>
          <w:p w14:paraId="53B47D80" w14:textId="77777777" w:rsidR="004214FD" w:rsidRPr="00664062" w:rsidRDefault="004214FD" w:rsidP="00664062">
            <w:pPr>
              <w:spacing w:before="0" w:after="0"/>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 xml:space="preserve">The prices do not include taxes and fiscal duties, as exoneration is explicitly given for the contract. Non-exonerated taxes and fiscal duties are covered in the prices of the Bill of Quantities and Price Schedule, apart from those stated separately in the financial offer </w:t>
            </w:r>
          </w:p>
        </w:tc>
      </w:tr>
      <w:tr w:rsidR="004214FD" w:rsidRPr="00664062" w14:paraId="2EEC80B2" w14:textId="77777777" w:rsidTr="004214FD">
        <w:trPr>
          <w:trHeight w:val="315"/>
        </w:trPr>
        <w:tc>
          <w:tcPr>
            <w:tcW w:w="579" w:type="dxa"/>
            <w:tcBorders>
              <w:top w:val="nil"/>
              <w:left w:val="nil"/>
              <w:bottom w:val="nil"/>
              <w:right w:val="nil"/>
            </w:tcBorders>
            <w:shd w:val="clear" w:color="auto" w:fill="auto"/>
            <w:noWrap/>
            <w:vAlign w:val="bottom"/>
            <w:hideMark/>
          </w:tcPr>
          <w:p w14:paraId="71E0944D" w14:textId="77777777" w:rsidR="004214FD" w:rsidRPr="00664062" w:rsidRDefault="004214FD" w:rsidP="00664062">
            <w:pPr>
              <w:spacing w:before="0" w:after="0"/>
              <w:rPr>
                <w:rFonts w:ascii="Calibri" w:hAnsi="Calibri" w:cs="Calibri"/>
                <w:snapToGrid/>
                <w:color w:val="000000"/>
                <w:sz w:val="22"/>
                <w:szCs w:val="22"/>
                <w:lang w:val="en-US"/>
              </w:rPr>
            </w:pPr>
          </w:p>
        </w:tc>
        <w:tc>
          <w:tcPr>
            <w:tcW w:w="5762" w:type="dxa"/>
            <w:tcBorders>
              <w:top w:val="nil"/>
              <w:left w:val="nil"/>
              <w:bottom w:val="nil"/>
              <w:right w:val="nil"/>
            </w:tcBorders>
            <w:shd w:val="clear" w:color="auto" w:fill="auto"/>
            <w:hideMark/>
          </w:tcPr>
          <w:p w14:paraId="7411CA85" w14:textId="77777777" w:rsidR="004214FD" w:rsidRPr="00664062" w:rsidRDefault="004214FD" w:rsidP="00664062">
            <w:pPr>
              <w:spacing w:before="0" w:after="0"/>
              <w:rPr>
                <w:rFonts w:ascii="Times New Roman" w:hAnsi="Times New Roman"/>
                <w:snapToGrid/>
                <w:lang w:val="en-US"/>
              </w:rPr>
            </w:pPr>
          </w:p>
          <w:p w14:paraId="50433591" w14:textId="77777777" w:rsidR="004214FD" w:rsidRPr="00664062" w:rsidRDefault="004214FD" w:rsidP="00664062">
            <w:pPr>
              <w:spacing w:before="0" w:after="0"/>
              <w:rPr>
                <w:rFonts w:ascii="Times New Roman" w:hAnsi="Times New Roman"/>
                <w:snapToGrid/>
                <w:lang w:val="en-US"/>
              </w:rPr>
            </w:pPr>
          </w:p>
          <w:p w14:paraId="48684549" w14:textId="77777777" w:rsidR="004214FD" w:rsidRPr="00664062" w:rsidRDefault="004214FD" w:rsidP="00664062">
            <w:pPr>
              <w:spacing w:before="0" w:after="0"/>
              <w:rPr>
                <w:rFonts w:ascii="Times New Roman" w:hAnsi="Times New Roman"/>
                <w:snapToGrid/>
                <w:lang w:val="en-US"/>
              </w:rPr>
            </w:pPr>
          </w:p>
          <w:p w14:paraId="4C0E38A2" w14:textId="77777777" w:rsidR="004214FD" w:rsidRPr="00664062" w:rsidRDefault="004214FD" w:rsidP="00664062">
            <w:pPr>
              <w:spacing w:before="0" w:after="0"/>
              <w:rPr>
                <w:rFonts w:ascii="Times New Roman" w:hAnsi="Times New Roman"/>
                <w:snapToGrid/>
                <w:lang w:val="en-US"/>
              </w:rPr>
            </w:pPr>
          </w:p>
          <w:p w14:paraId="7BB1AFC4" w14:textId="77777777" w:rsidR="004214FD" w:rsidRPr="00664062" w:rsidRDefault="004214FD" w:rsidP="00664062">
            <w:pPr>
              <w:spacing w:before="0" w:after="0"/>
              <w:rPr>
                <w:rFonts w:ascii="Times New Roman" w:hAnsi="Times New Roman"/>
                <w:snapToGrid/>
                <w:lang w:val="en-US"/>
              </w:rPr>
            </w:pPr>
          </w:p>
          <w:p w14:paraId="22B1E1B3" w14:textId="77777777" w:rsidR="004214FD" w:rsidRPr="00664062" w:rsidRDefault="004214FD" w:rsidP="00664062">
            <w:pPr>
              <w:spacing w:before="0" w:after="0"/>
              <w:rPr>
                <w:rFonts w:ascii="Times New Roman" w:hAnsi="Times New Roman"/>
                <w:snapToGrid/>
                <w:lang w:val="en-US"/>
              </w:rPr>
            </w:pPr>
          </w:p>
          <w:p w14:paraId="46F2945A" w14:textId="77777777" w:rsidR="004214FD" w:rsidRPr="00664062" w:rsidRDefault="004214FD" w:rsidP="00664062">
            <w:pPr>
              <w:spacing w:before="0" w:after="0"/>
              <w:rPr>
                <w:rFonts w:ascii="Times New Roman" w:hAnsi="Times New Roman"/>
                <w:snapToGrid/>
                <w:lang w:val="en-US"/>
              </w:rPr>
            </w:pPr>
          </w:p>
          <w:p w14:paraId="16449385" w14:textId="77777777" w:rsidR="004214FD" w:rsidRPr="00664062" w:rsidRDefault="004214FD" w:rsidP="00664062">
            <w:pPr>
              <w:spacing w:before="0" w:after="0"/>
              <w:rPr>
                <w:rFonts w:ascii="Times New Roman" w:hAnsi="Times New Roman"/>
                <w:snapToGrid/>
                <w:lang w:val="en-US"/>
              </w:rPr>
            </w:pPr>
          </w:p>
          <w:p w14:paraId="17F3BDCA" w14:textId="77777777" w:rsidR="004214FD" w:rsidRPr="00664062" w:rsidRDefault="004214FD" w:rsidP="00664062">
            <w:pPr>
              <w:spacing w:before="0" w:after="0"/>
              <w:rPr>
                <w:rFonts w:ascii="Times New Roman" w:hAnsi="Times New Roman"/>
                <w:snapToGrid/>
                <w:lang w:val="en-US"/>
              </w:rPr>
            </w:pPr>
          </w:p>
          <w:p w14:paraId="223F7B88" w14:textId="77777777" w:rsidR="004214FD" w:rsidRPr="00664062" w:rsidRDefault="004214FD" w:rsidP="00664062">
            <w:pPr>
              <w:spacing w:before="0" w:after="0"/>
              <w:rPr>
                <w:rFonts w:ascii="Times New Roman" w:hAnsi="Times New Roman"/>
                <w:snapToGrid/>
                <w:lang w:val="en-US"/>
              </w:rPr>
            </w:pPr>
          </w:p>
          <w:p w14:paraId="67137849" w14:textId="77777777" w:rsidR="004214FD" w:rsidRPr="00664062" w:rsidRDefault="004214FD" w:rsidP="00664062">
            <w:pPr>
              <w:spacing w:before="0" w:after="0"/>
              <w:rPr>
                <w:rFonts w:ascii="Times New Roman" w:hAnsi="Times New Roman"/>
                <w:snapToGrid/>
                <w:lang w:val="en-US"/>
              </w:rPr>
            </w:pPr>
          </w:p>
          <w:p w14:paraId="56227577" w14:textId="77777777" w:rsidR="004214FD" w:rsidRPr="00664062" w:rsidRDefault="004214FD" w:rsidP="00664062">
            <w:pPr>
              <w:spacing w:before="0" w:after="0"/>
              <w:rPr>
                <w:rFonts w:ascii="Times New Roman" w:hAnsi="Times New Roman"/>
                <w:snapToGrid/>
                <w:lang w:val="en-US"/>
              </w:rPr>
            </w:pPr>
          </w:p>
          <w:p w14:paraId="606CEAE6" w14:textId="77777777" w:rsidR="004214FD" w:rsidRPr="00664062" w:rsidRDefault="004214FD" w:rsidP="00664062">
            <w:pPr>
              <w:spacing w:before="0" w:after="0"/>
              <w:rPr>
                <w:rFonts w:ascii="Times New Roman" w:hAnsi="Times New Roman"/>
                <w:snapToGrid/>
                <w:lang w:val="en-US"/>
              </w:rPr>
            </w:pPr>
          </w:p>
          <w:p w14:paraId="370DE18E" w14:textId="77777777" w:rsidR="004214FD" w:rsidRPr="00664062" w:rsidRDefault="004214FD" w:rsidP="00664062">
            <w:pPr>
              <w:spacing w:before="0" w:after="0"/>
              <w:rPr>
                <w:rFonts w:ascii="Times New Roman" w:hAnsi="Times New Roman"/>
                <w:snapToGrid/>
                <w:lang w:val="en-US"/>
              </w:rPr>
            </w:pPr>
          </w:p>
          <w:p w14:paraId="5E327B5D" w14:textId="77777777" w:rsidR="004214FD" w:rsidRPr="00664062" w:rsidRDefault="004214FD" w:rsidP="00664062">
            <w:pPr>
              <w:spacing w:before="0" w:after="0"/>
              <w:rPr>
                <w:rFonts w:ascii="Times New Roman" w:hAnsi="Times New Roman"/>
                <w:snapToGrid/>
                <w:lang w:val="en-US"/>
              </w:rPr>
            </w:pPr>
          </w:p>
          <w:p w14:paraId="712995A0" w14:textId="77777777" w:rsidR="004214FD" w:rsidRPr="00664062" w:rsidRDefault="004214FD" w:rsidP="00664062">
            <w:pPr>
              <w:spacing w:before="0" w:after="0"/>
              <w:rPr>
                <w:rFonts w:ascii="Times New Roman" w:hAnsi="Times New Roman"/>
                <w:snapToGrid/>
                <w:lang w:val="en-US"/>
              </w:rPr>
            </w:pPr>
          </w:p>
          <w:p w14:paraId="2A376F44" w14:textId="77777777" w:rsidR="004214FD" w:rsidRPr="00664062" w:rsidRDefault="004214FD" w:rsidP="00664062">
            <w:pPr>
              <w:spacing w:before="0" w:after="0"/>
              <w:rPr>
                <w:rFonts w:ascii="Times New Roman" w:hAnsi="Times New Roman"/>
                <w:snapToGrid/>
                <w:lang w:val="en-US"/>
              </w:rPr>
            </w:pPr>
          </w:p>
          <w:p w14:paraId="3D004283" w14:textId="77777777" w:rsidR="004214FD" w:rsidRPr="00664062" w:rsidRDefault="004214FD" w:rsidP="00664062">
            <w:pPr>
              <w:spacing w:before="0" w:after="0"/>
              <w:rPr>
                <w:rFonts w:ascii="Times New Roman" w:hAnsi="Times New Roman"/>
                <w:snapToGrid/>
                <w:lang w:val="en-US"/>
              </w:rPr>
            </w:pPr>
          </w:p>
          <w:p w14:paraId="1A0046D2" w14:textId="77777777" w:rsidR="004214FD" w:rsidRPr="00664062" w:rsidRDefault="004214FD" w:rsidP="00664062">
            <w:pPr>
              <w:spacing w:before="0" w:after="0"/>
              <w:rPr>
                <w:rFonts w:ascii="Times New Roman" w:hAnsi="Times New Roman"/>
                <w:snapToGrid/>
                <w:lang w:val="en-US"/>
              </w:rPr>
            </w:pPr>
          </w:p>
          <w:p w14:paraId="60ECE0D4" w14:textId="77777777" w:rsidR="004214FD" w:rsidRPr="00664062" w:rsidRDefault="004214FD" w:rsidP="00664062">
            <w:pPr>
              <w:spacing w:before="0" w:after="0"/>
              <w:rPr>
                <w:rFonts w:ascii="Times New Roman" w:hAnsi="Times New Roman"/>
                <w:snapToGrid/>
                <w:lang w:val="en-US"/>
              </w:rPr>
            </w:pPr>
          </w:p>
          <w:p w14:paraId="39CA9456" w14:textId="77777777" w:rsidR="004214FD" w:rsidRPr="00664062" w:rsidRDefault="004214FD" w:rsidP="00664062">
            <w:pPr>
              <w:spacing w:before="0" w:after="0"/>
              <w:rPr>
                <w:rFonts w:ascii="Times New Roman" w:hAnsi="Times New Roman"/>
                <w:snapToGrid/>
                <w:lang w:val="en-US"/>
              </w:rPr>
            </w:pPr>
          </w:p>
          <w:p w14:paraId="211A50AF" w14:textId="77777777" w:rsidR="004214FD" w:rsidRPr="00664062" w:rsidRDefault="004214FD" w:rsidP="00664062">
            <w:pPr>
              <w:spacing w:before="0" w:after="0"/>
              <w:rPr>
                <w:rFonts w:ascii="Times New Roman" w:hAnsi="Times New Roman"/>
                <w:snapToGrid/>
                <w:lang w:val="en-US"/>
              </w:rPr>
            </w:pPr>
          </w:p>
          <w:p w14:paraId="59FCEEB0" w14:textId="77777777" w:rsidR="004214FD" w:rsidRPr="00664062" w:rsidRDefault="004214FD" w:rsidP="00664062">
            <w:pPr>
              <w:spacing w:before="0" w:after="0"/>
              <w:rPr>
                <w:rFonts w:ascii="Times New Roman" w:hAnsi="Times New Roman"/>
                <w:snapToGrid/>
                <w:lang w:val="en-US"/>
              </w:rPr>
            </w:pPr>
          </w:p>
          <w:p w14:paraId="408932D4" w14:textId="77777777" w:rsidR="004214FD" w:rsidRPr="00664062" w:rsidRDefault="004214FD" w:rsidP="00664062">
            <w:pPr>
              <w:spacing w:before="0" w:after="0"/>
              <w:rPr>
                <w:rFonts w:ascii="Times New Roman" w:hAnsi="Times New Roman"/>
                <w:snapToGrid/>
                <w:lang w:val="en-US"/>
              </w:rPr>
            </w:pPr>
          </w:p>
          <w:p w14:paraId="5AE428F9" w14:textId="77777777" w:rsidR="004214FD" w:rsidRPr="00664062" w:rsidRDefault="004214FD" w:rsidP="00664062">
            <w:pPr>
              <w:spacing w:before="0" w:after="0"/>
              <w:rPr>
                <w:rFonts w:ascii="Times New Roman" w:hAnsi="Times New Roman"/>
                <w:snapToGrid/>
                <w:lang w:val="en-US"/>
              </w:rPr>
            </w:pPr>
          </w:p>
          <w:p w14:paraId="1938313E" w14:textId="77777777" w:rsidR="004214FD" w:rsidRPr="00664062" w:rsidRDefault="004214FD" w:rsidP="00664062">
            <w:pPr>
              <w:spacing w:before="0" w:after="0"/>
              <w:rPr>
                <w:rFonts w:ascii="Times New Roman" w:hAnsi="Times New Roman"/>
                <w:snapToGrid/>
                <w:lang w:val="en-US"/>
              </w:rPr>
            </w:pPr>
          </w:p>
          <w:p w14:paraId="12595F04" w14:textId="77777777" w:rsidR="004214FD" w:rsidRPr="00664062" w:rsidRDefault="004214FD" w:rsidP="00664062">
            <w:pPr>
              <w:spacing w:before="0" w:after="0"/>
              <w:rPr>
                <w:rFonts w:ascii="Times New Roman" w:hAnsi="Times New Roman"/>
                <w:snapToGrid/>
                <w:lang w:val="en-US"/>
              </w:rPr>
            </w:pPr>
          </w:p>
          <w:p w14:paraId="2B1A8077" w14:textId="77777777" w:rsidR="004214FD" w:rsidRPr="00664062" w:rsidRDefault="004214FD" w:rsidP="00664062">
            <w:pPr>
              <w:spacing w:before="0" w:after="0"/>
              <w:rPr>
                <w:rFonts w:ascii="Times New Roman" w:hAnsi="Times New Roman"/>
                <w:snapToGrid/>
                <w:lang w:val="en-US"/>
              </w:rPr>
            </w:pPr>
          </w:p>
          <w:p w14:paraId="67F14013" w14:textId="77777777" w:rsidR="004214FD" w:rsidRPr="00664062" w:rsidRDefault="004214FD" w:rsidP="00664062">
            <w:pPr>
              <w:spacing w:before="0" w:after="0"/>
              <w:rPr>
                <w:rFonts w:ascii="Times New Roman" w:hAnsi="Times New Roman"/>
                <w:snapToGrid/>
                <w:lang w:val="en-US"/>
              </w:rPr>
            </w:pPr>
          </w:p>
          <w:p w14:paraId="425236E1" w14:textId="77777777" w:rsidR="004214FD" w:rsidRPr="00664062" w:rsidRDefault="004214FD" w:rsidP="00664062">
            <w:pPr>
              <w:spacing w:before="0" w:after="0"/>
              <w:rPr>
                <w:rFonts w:ascii="Times New Roman" w:hAnsi="Times New Roman"/>
                <w:snapToGrid/>
                <w:lang w:val="en-US"/>
              </w:rPr>
            </w:pPr>
          </w:p>
          <w:p w14:paraId="4FA64D5A" w14:textId="2D34168F" w:rsidR="004214FD" w:rsidRPr="00664062" w:rsidRDefault="004214FD" w:rsidP="00664062">
            <w:pPr>
              <w:spacing w:before="0" w:after="0"/>
              <w:rPr>
                <w:rFonts w:ascii="Times New Roman" w:hAnsi="Times New Roman"/>
                <w:snapToGrid/>
                <w:sz w:val="24"/>
                <w:szCs w:val="24"/>
                <w:lang w:val="en-US"/>
              </w:rPr>
            </w:pPr>
          </w:p>
        </w:tc>
        <w:tc>
          <w:tcPr>
            <w:tcW w:w="951" w:type="dxa"/>
            <w:tcBorders>
              <w:top w:val="nil"/>
              <w:left w:val="nil"/>
              <w:bottom w:val="nil"/>
              <w:right w:val="nil"/>
            </w:tcBorders>
            <w:shd w:val="clear" w:color="auto" w:fill="auto"/>
            <w:hideMark/>
          </w:tcPr>
          <w:p w14:paraId="39F24771" w14:textId="77777777" w:rsidR="004214FD" w:rsidRPr="00664062" w:rsidRDefault="004214FD" w:rsidP="00664062">
            <w:pPr>
              <w:spacing w:before="0" w:after="0"/>
              <w:rPr>
                <w:rFonts w:ascii="Times New Roman" w:hAnsi="Times New Roman"/>
                <w:snapToGrid/>
                <w:lang w:val="en-US"/>
              </w:rPr>
            </w:pPr>
          </w:p>
        </w:tc>
        <w:tc>
          <w:tcPr>
            <w:tcW w:w="1157" w:type="dxa"/>
            <w:tcBorders>
              <w:top w:val="nil"/>
              <w:left w:val="nil"/>
              <w:bottom w:val="nil"/>
              <w:right w:val="nil"/>
            </w:tcBorders>
            <w:shd w:val="clear" w:color="auto" w:fill="auto"/>
            <w:hideMark/>
          </w:tcPr>
          <w:p w14:paraId="1EAB9A69" w14:textId="77777777" w:rsidR="004214FD" w:rsidRPr="00664062" w:rsidRDefault="004214FD" w:rsidP="00664062">
            <w:pPr>
              <w:spacing w:before="0" w:after="0"/>
              <w:rPr>
                <w:rFonts w:ascii="Times New Roman" w:hAnsi="Times New Roman"/>
                <w:snapToGrid/>
                <w:lang w:val="en-US"/>
              </w:rPr>
            </w:pPr>
          </w:p>
        </w:tc>
        <w:tc>
          <w:tcPr>
            <w:tcW w:w="1082" w:type="dxa"/>
            <w:tcBorders>
              <w:top w:val="nil"/>
              <w:left w:val="nil"/>
              <w:bottom w:val="nil"/>
              <w:right w:val="nil"/>
            </w:tcBorders>
            <w:shd w:val="clear" w:color="auto" w:fill="auto"/>
            <w:hideMark/>
          </w:tcPr>
          <w:p w14:paraId="384F7840" w14:textId="77777777" w:rsidR="004214FD" w:rsidRPr="00664062" w:rsidRDefault="004214FD" w:rsidP="00664062">
            <w:pPr>
              <w:spacing w:before="0" w:after="0"/>
              <w:rPr>
                <w:rFonts w:ascii="Times New Roman" w:hAnsi="Times New Roman"/>
                <w:snapToGrid/>
                <w:lang w:val="en-US"/>
              </w:rPr>
            </w:pPr>
          </w:p>
        </w:tc>
        <w:tc>
          <w:tcPr>
            <w:tcW w:w="1269" w:type="dxa"/>
            <w:tcBorders>
              <w:top w:val="nil"/>
              <w:left w:val="nil"/>
              <w:bottom w:val="nil"/>
              <w:right w:val="nil"/>
            </w:tcBorders>
            <w:shd w:val="clear" w:color="auto" w:fill="auto"/>
            <w:hideMark/>
          </w:tcPr>
          <w:p w14:paraId="5BC4FB60" w14:textId="77777777" w:rsidR="004214FD" w:rsidRPr="00664062" w:rsidRDefault="004214FD" w:rsidP="00664062">
            <w:pPr>
              <w:spacing w:before="0" w:after="0"/>
              <w:rPr>
                <w:rFonts w:ascii="Times New Roman" w:hAnsi="Times New Roman"/>
                <w:snapToGrid/>
                <w:lang w:val="en-US"/>
              </w:rPr>
            </w:pPr>
          </w:p>
        </w:tc>
      </w:tr>
      <w:tr w:rsidR="004214FD" w:rsidRPr="00664062" w14:paraId="6C3F06F2" w14:textId="77777777" w:rsidTr="004214FD">
        <w:trPr>
          <w:trHeight w:val="315"/>
        </w:trPr>
        <w:tc>
          <w:tcPr>
            <w:tcW w:w="579" w:type="dxa"/>
            <w:tcBorders>
              <w:top w:val="nil"/>
              <w:left w:val="nil"/>
              <w:bottom w:val="nil"/>
              <w:right w:val="nil"/>
            </w:tcBorders>
            <w:shd w:val="clear" w:color="auto" w:fill="auto"/>
            <w:noWrap/>
            <w:vAlign w:val="bottom"/>
            <w:hideMark/>
          </w:tcPr>
          <w:p w14:paraId="4211F8F1" w14:textId="77777777" w:rsidR="004214FD" w:rsidRPr="00664062" w:rsidRDefault="004214FD" w:rsidP="00664062">
            <w:pPr>
              <w:spacing w:before="0" w:after="0"/>
              <w:rPr>
                <w:rFonts w:ascii="Times New Roman" w:hAnsi="Times New Roman"/>
                <w:snapToGrid/>
                <w:lang w:val="en-US"/>
              </w:rPr>
            </w:pPr>
          </w:p>
        </w:tc>
        <w:tc>
          <w:tcPr>
            <w:tcW w:w="10221" w:type="dxa"/>
            <w:gridSpan w:val="5"/>
            <w:tcBorders>
              <w:top w:val="nil"/>
              <w:left w:val="nil"/>
              <w:bottom w:val="nil"/>
              <w:right w:val="nil"/>
            </w:tcBorders>
            <w:shd w:val="clear" w:color="auto" w:fill="auto"/>
            <w:noWrap/>
            <w:vAlign w:val="bottom"/>
            <w:hideMark/>
          </w:tcPr>
          <w:p w14:paraId="46880BF1" w14:textId="77777777" w:rsidR="004214FD" w:rsidRPr="00664062" w:rsidRDefault="004214FD" w:rsidP="00664062">
            <w:pPr>
              <w:spacing w:before="0" w:after="0"/>
              <w:jc w:val="center"/>
              <w:rPr>
                <w:rFonts w:ascii="Calibri" w:hAnsi="Calibri" w:cs="Calibri"/>
                <w:snapToGrid/>
                <w:color w:val="000000"/>
                <w:sz w:val="22"/>
                <w:szCs w:val="22"/>
                <w:lang w:val="en-US"/>
              </w:rPr>
            </w:pPr>
            <w:r w:rsidRPr="00664062">
              <w:rPr>
                <w:rFonts w:ascii="Calibri" w:hAnsi="Calibri" w:cs="Calibri"/>
                <w:snapToGrid/>
                <w:color w:val="000000"/>
                <w:sz w:val="22"/>
                <w:szCs w:val="22"/>
                <w:lang w:val="en-US"/>
              </w:rPr>
              <w:t>VOLUME 4.3.2 — BILL OF QUANTITIES</w:t>
            </w:r>
          </w:p>
        </w:tc>
      </w:tr>
    </w:tbl>
    <w:p w14:paraId="7A502BBE" w14:textId="3023921C" w:rsidR="00EB4039" w:rsidRPr="00405366" w:rsidRDefault="004214FD" w:rsidP="00664062">
      <w:pPr>
        <w:spacing w:after="0"/>
        <w:jc w:val="both"/>
        <w:rPr>
          <w:rFonts w:ascii="Times New Roman" w:hAnsi="Times New Roman"/>
          <w:b/>
          <w:sz w:val="22"/>
          <w:szCs w:val="22"/>
          <w:lang w:val="en-GB"/>
        </w:rPr>
      </w:pPr>
      <w:r w:rsidRPr="00664062">
        <w:rPr>
          <w:rFonts w:ascii="Times New Roman" w:hAnsi="Times New Roman"/>
          <w:b/>
          <w:i/>
          <w:sz w:val="40"/>
          <w:lang w:val="en-GB"/>
        </w:rPr>
        <w:fldChar w:fldCharType="end"/>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5386"/>
        <w:gridCol w:w="851"/>
        <w:gridCol w:w="4961"/>
        <w:gridCol w:w="1134"/>
        <w:gridCol w:w="1134"/>
      </w:tblGrid>
      <w:tr w:rsidR="00CE2398" w:rsidRPr="00034B1D" w14:paraId="6C2B048B" w14:textId="79913924" w:rsidTr="00CE2398">
        <w:trPr>
          <w:cantSplit/>
          <w:trHeight w:val="879"/>
          <w:tblHeader/>
        </w:trPr>
        <w:tc>
          <w:tcPr>
            <w:tcW w:w="738" w:type="dxa"/>
            <w:shd w:val="pct5" w:color="auto" w:fill="FFFFFF"/>
          </w:tcPr>
          <w:p w14:paraId="70AB03B1" w14:textId="77777777" w:rsidR="00CE2398" w:rsidRDefault="00CE2398"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576E430B" w:rsidR="00CE2398" w:rsidRPr="00034B1D" w:rsidRDefault="00CE2398" w:rsidP="00301346">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Pr>
                <w:rFonts w:ascii="Times New Roman" w:hAnsi="Times New Roman"/>
                <w:b/>
                <w:sz w:val="22"/>
                <w:szCs w:val="22"/>
              </w:rPr>
              <w:t>no.</w:t>
            </w:r>
          </w:p>
        </w:tc>
        <w:tc>
          <w:tcPr>
            <w:tcW w:w="5386" w:type="dxa"/>
            <w:shd w:val="pct5" w:color="auto" w:fill="FFFFFF"/>
          </w:tcPr>
          <w:p w14:paraId="4AF8EE51" w14:textId="77777777" w:rsidR="00CE2398" w:rsidRDefault="00CE239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CE2398" w:rsidRPr="00034B1D" w:rsidRDefault="00CE2398"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851" w:type="dxa"/>
            <w:shd w:val="pct5" w:color="auto" w:fill="FFFFFF"/>
          </w:tcPr>
          <w:p w14:paraId="4F2FBE0F" w14:textId="77777777" w:rsidR="00CE2398" w:rsidRDefault="00CE239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1D28C0DA" w14:textId="3D67B213" w:rsidR="00CE2398" w:rsidRDefault="00CE2398" w:rsidP="00301346">
            <w:pPr>
              <w:tabs>
                <w:tab w:val="left" w:pos="729"/>
              </w:tabs>
              <w:jc w:val="center"/>
              <w:rPr>
                <w:rFonts w:ascii="Times New Roman" w:hAnsi="Times New Roman"/>
                <w:b/>
                <w:sz w:val="22"/>
                <w:szCs w:val="22"/>
              </w:rPr>
            </w:pPr>
            <w:r>
              <w:rPr>
                <w:rFonts w:ascii="Times New Roman" w:hAnsi="Times New Roman"/>
                <w:b/>
                <w:sz w:val="22"/>
                <w:szCs w:val="22"/>
              </w:rPr>
              <w:t>Quontities</w:t>
            </w:r>
          </w:p>
        </w:tc>
        <w:tc>
          <w:tcPr>
            <w:tcW w:w="4961" w:type="dxa"/>
            <w:shd w:val="pct5" w:color="auto" w:fill="FFFFFF"/>
          </w:tcPr>
          <w:p w14:paraId="607182E8" w14:textId="11EE4E78" w:rsidR="00CE2398" w:rsidRDefault="00CE2398" w:rsidP="00301346">
            <w:pPr>
              <w:tabs>
                <w:tab w:val="left" w:pos="729"/>
              </w:tabs>
              <w:jc w:val="center"/>
              <w:rPr>
                <w:rFonts w:ascii="Times New Roman" w:hAnsi="Times New Roman"/>
                <w:b/>
                <w:sz w:val="22"/>
                <w:szCs w:val="22"/>
              </w:rPr>
            </w:pPr>
            <w:r>
              <w:rPr>
                <w:rFonts w:ascii="Times New Roman" w:hAnsi="Times New Roman"/>
                <w:b/>
                <w:sz w:val="22"/>
                <w:szCs w:val="22"/>
              </w:rPr>
              <w:t>4.</w:t>
            </w:r>
          </w:p>
          <w:p w14:paraId="7DB7EFCB" w14:textId="77777777" w:rsidR="00CE2398" w:rsidRPr="00034B1D" w:rsidRDefault="00CE2398"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1134" w:type="dxa"/>
            <w:shd w:val="pct5" w:color="auto" w:fill="FFFFFF"/>
          </w:tcPr>
          <w:p w14:paraId="26E672D8" w14:textId="77777777" w:rsidR="00CE2398" w:rsidRDefault="00CE2398" w:rsidP="00301346">
            <w:pPr>
              <w:tabs>
                <w:tab w:val="left" w:pos="729"/>
              </w:tabs>
              <w:jc w:val="center"/>
              <w:rPr>
                <w:rFonts w:ascii="Times New Roman" w:hAnsi="Times New Roman"/>
                <w:b/>
                <w:sz w:val="22"/>
                <w:szCs w:val="22"/>
              </w:rPr>
            </w:pPr>
            <w:r>
              <w:rPr>
                <w:rFonts w:ascii="Times New Roman" w:hAnsi="Times New Roman"/>
                <w:b/>
                <w:sz w:val="22"/>
                <w:szCs w:val="22"/>
              </w:rPr>
              <w:t>5.</w:t>
            </w:r>
          </w:p>
          <w:p w14:paraId="534A1064" w14:textId="0687D182" w:rsidR="00CE2398" w:rsidRDefault="00CE2398" w:rsidP="00301346">
            <w:pPr>
              <w:tabs>
                <w:tab w:val="left" w:pos="729"/>
              </w:tabs>
              <w:jc w:val="center"/>
              <w:rPr>
                <w:rFonts w:ascii="Times New Roman" w:hAnsi="Times New Roman"/>
                <w:b/>
                <w:sz w:val="22"/>
                <w:szCs w:val="22"/>
              </w:rPr>
            </w:pPr>
            <w:r>
              <w:rPr>
                <w:rFonts w:ascii="Times New Roman" w:hAnsi="Times New Roman"/>
                <w:b/>
                <w:sz w:val="22"/>
                <w:szCs w:val="22"/>
              </w:rPr>
              <w:t>Unite price EUR VAT excluded</w:t>
            </w:r>
          </w:p>
        </w:tc>
        <w:tc>
          <w:tcPr>
            <w:tcW w:w="1134" w:type="dxa"/>
            <w:shd w:val="pct5" w:color="auto" w:fill="FFFFFF"/>
          </w:tcPr>
          <w:p w14:paraId="10CAC382" w14:textId="77777777" w:rsidR="00CE2398" w:rsidRDefault="00CE2398" w:rsidP="00301346">
            <w:pPr>
              <w:tabs>
                <w:tab w:val="left" w:pos="729"/>
              </w:tabs>
              <w:jc w:val="center"/>
              <w:rPr>
                <w:rFonts w:ascii="Times New Roman" w:hAnsi="Times New Roman"/>
                <w:b/>
                <w:sz w:val="22"/>
                <w:szCs w:val="22"/>
              </w:rPr>
            </w:pPr>
            <w:r>
              <w:rPr>
                <w:rFonts w:ascii="Times New Roman" w:hAnsi="Times New Roman"/>
                <w:b/>
                <w:sz w:val="22"/>
                <w:szCs w:val="22"/>
              </w:rPr>
              <w:t>6.</w:t>
            </w:r>
          </w:p>
          <w:p w14:paraId="5B639EF9" w14:textId="105AA699" w:rsidR="00CE2398" w:rsidRDefault="00CE2398" w:rsidP="00301346">
            <w:pPr>
              <w:tabs>
                <w:tab w:val="left" w:pos="729"/>
              </w:tabs>
              <w:jc w:val="center"/>
              <w:rPr>
                <w:rFonts w:ascii="Times New Roman" w:hAnsi="Times New Roman"/>
                <w:b/>
                <w:sz w:val="22"/>
                <w:szCs w:val="22"/>
              </w:rPr>
            </w:pPr>
            <w:r>
              <w:rPr>
                <w:rFonts w:ascii="Times New Roman" w:hAnsi="Times New Roman"/>
                <w:b/>
                <w:sz w:val="22"/>
                <w:szCs w:val="22"/>
              </w:rPr>
              <w:t>Total price EUR VAT excluded</w:t>
            </w:r>
          </w:p>
        </w:tc>
      </w:tr>
      <w:tr w:rsidR="00CE2398" w:rsidRPr="00034B1D" w14:paraId="3F1D6183" w14:textId="17D69DB6" w:rsidTr="00CE2398">
        <w:trPr>
          <w:cantSplit/>
          <w:trHeight w:val="879"/>
          <w:tblHeader/>
        </w:trPr>
        <w:tc>
          <w:tcPr>
            <w:tcW w:w="738" w:type="dxa"/>
            <w:shd w:val="clear" w:color="auto" w:fill="FFFFFF" w:themeFill="background1"/>
          </w:tcPr>
          <w:p w14:paraId="4A65A979" w14:textId="1D2611F5" w:rsidR="00CE2398" w:rsidRDefault="00CE2398" w:rsidP="00AD4107">
            <w:pPr>
              <w:jc w:val="center"/>
              <w:rPr>
                <w:rFonts w:ascii="Times New Roman" w:hAnsi="Times New Roman"/>
                <w:b/>
                <w:sz w:val="22"/>
                <w:szCs w:val="22"/>
              </w:rPr>
            </w:pPr>
            <w:r>
              <w:rPr>
                <w:rFonts w:ascii="Times New Roman" w:hAnsi="Times New Roman"/>
                <w:b/>
                <w:sz w:val="22"/>
                <w:szCs w:val="22"/>
              </w:rPr>
              <w:lastRenderedPageBreak/>
              <w:t>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bottom"/>
          </w:tcPr>
          <w:p w14:paraId="7F7FB5EE" w14:textId="6828D8EC" w:rsidR="00CE2398" w:rsidRPr="00AD4107" w:rsidRDefault="00CE2398" w:rsidP="00AD4107">
            <w:pPr>
              <w:spacing w:before="0" w:after="0"/>
              <w:rPr>
                <w:rFonts w:ascii="Calibri" w:hAnsi="Calibri" w:cs="Calibri"/>
                <w:b/>
                <w:sz w:val="22"/>
                <w:szCs w:val="22"/>
              </w:rPr>
            </w:pPr>
            <w:r w:rsidRPr="00AD4107">
              <w:rPr>
                <w:rFonts w:ascii="Calibri" w:hAnsi="Calibri" w:cs="Calibri"/>
                <w:b/>
                <w:sz w:val="22"/>
                <w:szCs w:val="22"/>
              </w:rPr>
              <w:t>50-55W LED luminaire</w:t>
            </w:r>
          </w:p>
          <w:p w14:paraId="0216B2A6" w14:textId="77777777" w:rsidR="00CE2398" w:rsidRDefault="00CE2398" w:rsidP="00AD4107">
            <w:pPr>
              <w:spacing w:before="0" w:after="0"/>
              <w:rPr>
                <w:rFonts w:ascii="Calibri" w:hAnsi="Calibri" w:cs="Calibri"/>
                <w:sz w:val="22"/>
                <w:szCs w:val="22"/>
              </w:rPr>
            </w:pPr>
          </w:p>
          <w:p w14:paraId="07707707"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Minimum Technical Specifications for LED Street Luminaire</w:t>
            </w:r>
          </w:p>
          <w:p w14:paraId="00930E3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Scope of use: road and/or pedestrian pathway lighting;</w:t>
            </w:r>
          </w:p>
          <w:p w14:paraId="24949F6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luminaire shall be integrated into a remote management system that allows remote control;</w:t>
            </w:r>
          </w:p>
          <w:p w14:paraId="74B338C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luminaire shall be equipped with a telemanagement module, powered and installed via a standardized NEMA or Zhaga socket, or equivalent;</w:t>
            </w:r>
          </w:p>
          <w:p w14:paraId="1A974A1C"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Nominal supply voltage: 230 V AC ± 10%;</w:t>
            </w:r>
          </w:p>
          <w:p w14:paraId="3902DB6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Nominal frequency: 50 Hz;</w:t>
            </w:r>
          </w:p>
          <w:p w14:paraId="3DA8DAD6"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Electrical insulation class: II;</w:t>
            </w:r>
          </w:p>
          <w:p w14:paraId="11E00F59"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Power factor: ≥0.95;</w:t>
            </w:r>
          </w:p>
          <w:p w14:paraId="5BB9875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Ingress protection rating: minimum IP66;</w:t>
            </w:r>
          </w:p>
          <w:p w14:paraId="778B30A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Impact resistance rating: minimum IK09;</w:t>
            </w:r>
          </w:p>
          <w:p w14:paraId="31D5B0FC"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Certified operating temperature range: minimum -25 … +55°C;</w:t>
            </w:r>
          </w:p>
          <w:p w14:paraId="6DF3906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Installed power: minimum 50W and maximum 55W – in non-dimmed operating mode (100%);</w:t>
            </w:r>
          </w:p>
          <w:p w14:paraId="33F6DB77"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Certified total luminous flux: minimum 9900 Lm</w:t>
            </w:r>
          </w:p>
          <w:p w14:paraId="204E326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Lifetime: minimum 100,000 hours, L90B10;</w:t>
            </w:r>
          </w:p>
          <w:p w14:paraId="72EF9E62" w14:textId="77777777" w:rsidR="00CE2398" w:rsidRPr="00AD4107" w:rsidRDefault="00CE2398" w:rsidP="00AD4107">
            <w:pPr>
              <w:spacing w:before="0" w:after="0"/>
              <w:rPr>
                <w:rFonts w:ascii="Calibri" w:hAnsi="Calibri" w:cs="Calibri"/>
                <w:sz w:val="22"/>
                <w:szCs w:val="22"/>
              </w:rPr>
            </w:pPr>
          </w:p>
          <w:p w14:paraId="6D9C0C1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luminaire shall have the following components:</w:t>
            </w:r>
          </w:p>
          <w:p w14:paraId="1687A266"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Housing made of die-cast aluminum;</w:t>
            </w:r>
          </w:p>
          <w:p w14:paraId="6C6DDBC6"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Electrical compartment cover provided with a device to maintain the “Open” position during maintenance works;</w:t>
            </w:r>
          </w:p>
          <w:p w14:paraId="4D952806"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Optical compartment equipped with flat, clear, tempered glass diffuser;</w:t>
            </w:r>
          </w:p>
          <w:p w14:paraId="6E2D5A0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Electrical accessories compartment and optical compartment shall be separated, in order to avoid dust ingress/soiling of the optical compartment during interventions in the electrical compartment;</w:t>
            </w:r>
          </w:p>
          <w:p w14:paraId="5CE29A73"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lastRenderedPageBreak/>
              <w:t>Thermal management shall be achieved without the use of external fins or cut-outs (to avoid dust and leaf accumulation);</w:t>
            </w:r>
          </w:p>
          <w:p w14:paraId="7C4C0FB5"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Equipped with built-in protection against lightning and surge voltage, minimum 10 kV, for all electronic components integrated into the luminaire. The protection device shall be a separate component from the driver and replaceable in case of failure;</w:t>
            </w:r>
          </w:p>
          <w:p w14:paraId="0D037C1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Equipped with a bayonet-type or similar connector to allow automatic disconnection of power supply when the electrical compartment is opened;</w:t>
            </w:r>
          </w:p>
          <w:p w14:paraId="59BCDA45"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LED board shall be provided with a sensor to command luminous flux reduction when LED source temperature exceeds a predefined critical threshold;</w:t>
            </w:r>
          </w:p>
          <w:p w14:paraId="3D0E675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luminaire shall have an engraved, stamped, or otherwise permanently marked QR code, ensuring readability throughout its entire service life. Proof of durability of the QR code under real operating conditions shall be provided.</w:t>
            </w:r>
          </w:p>
          <w:p w14:paraId="6C9EC85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When scanning the QR code using a dedicated mobile application provided by the manufacturer, the user shall be directed to essential information regarding the luminaire, including at least the following informations:</w:t>
            </w:r>
          </w:p>
          <w:p w14:paraId="2277E495"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Product name;</w:t>
            </w:r>
          </w:p>
          <w:p w14:paraId="6C88E618"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Product code;</w:t>
            </w:r>
          </w:p>
          <w:p w14:paraId="5AF008E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Nominal power;</w:t>
            </w:r>
          </w:p>
          <w:p w14:paraId="4591516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Luminous flux;</w:t>
            </w:r>
          </w:p>
          <w:p w14:paraId="72ED39C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Luminaire color;</w:t>
            </w:r>
          </w:p>
          <w:p w14:paraId="11CD90A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Light color temperature;</w:t>
            </w:r>
          </w:p>
          <w:p w14:paraId="16344EE3"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Color rendering index;</w:t>
            </w:r>
          </w:p>
          <w:p w14:paraId="6FC30E9D"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Type of light distribution;</w:t>
            </w:r>
          </w:p>
          <w:p w14:paraId="2914870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Number of LEDs;</w:t>
            </w:r>
          </w:p>
          <w:p w14:paraId="138E253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Insulation class;</w:t>
            </w:r>
          </w:p>
          <w:p w14:paraId="4F357B0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Power factor;</w:t>
            </w:r>
          </w:p>
          <w:p w14:paraId="51BCA3A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Production date;</w:t>
            </w:r>
          </w:p>
          <w:p w14:paraId="4CDF837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lastRenderedPageBreak/>
              <w:t>IP protection rating;</w:t>
            </w:r>
          </w:p>
          <w:p w14:paraId="35C3CD8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IK impact rating;</w:t>
            </w:r>
          </w:p>
          <w:p w14:paraId="33B1086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Weight;</w:t>
            </w:r>
          </w:p>
          <w:p w14:paraId="299BB55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LED type;</w:t>
            </w:r>
          </w:p>
          <w:p w14:paraId="5588188D"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Permissible mounting bracket size Φ;</w:t>
            </w:r>
          </w:p>
          <w:p w14:paraId="6122CC89"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Driver type;</w:t>
            </w:r>
          </w:p>
          <w:p w14:paraId="0F0D928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Control option;</w:t>
            </w:r>
          </w:p>
          <w:p w14:paraId="16BA974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Telemanagement options;</w:t>
            </w:r>
          </w:p>
          <w:p w14:paraId="0F49BFD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Ordering codes for spare parts: driver, LED module, etc.</w:t>
            </w:r>
          </w:p>
          <w:p w14:paraId="1B51F839"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Driver settings:</w:t>
            </w:r>
          </w:p>
          <w:p w14:paraId="32AC5702" w14:textId="77777777" w:rsidR="00CE2398" w:rsidRPr="00AD4107" w:rsidRDefault="00CE2398" w:rsidP="00AD4107">
            <w:pPr>
              <w:spacing w:before="0" w:after="0"/>
              <w:rPr>
                <w:rFonts w:ascii="Calibri" w:hAnsi="Calibri" w:cs="Calibri"/>
                <w:sz w:val="22"/>
                <w:szCs w:val="22"/>
              </w:rPr>
            </w:pPr>
          </w:p>
          <w:p w14:paraId="1892B95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Dimming range;</w:t>
            </w:r>
          </w:p>
          <w:p w14:paraId="4FDC7793"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Dimming program;</w:t>
            </w:r>
          </w:p>
          <w:p w14:paraId="57E414B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Operating current;</w:t>
            </w:r>
          </w:p>
          <w:p w14:paraId="63FCD52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CLO (Constant Light Output).</w:t>
            </w:r>
          </w:p>
          <w:p w14:paraId="7589227C" w14:textId="77777777" w:rsidR="00CE2398" w:rsidRPr="00AD4107" w:rsidRDefault="00CE2398" w:rsidP="00AD4107">
            <w:pPr>
              <w:spacing w:before="0" w:after="0"/>
              <w:rPr>
                <w:rFonts w:ascii="Calibri" w:hAnsi="Calibri" w:cs="Calibri"/>
                <w:sz w:val="22"/>
                <w:szCs w:val="22"/>
              </w:rPr>
            </w:pPr>
          </w:p>
          <w:p w14:paraId="28FCE489"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user shall be able to add additional information regarding equipment identification and service history, such as:</w:t>
            </w:r>
          </w:p>
          <w:p w14:paraId="08D82E6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Installation location (references, pole number, etc.);</w:t>
            </w:r>
          </w:p>
          <w:p w14:paraId="68797FC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Maintenance and service operations history.</w:t>
            </w:r>
          </w:p>
          <w:p w14:paraId="18271ADB" w14:textId="77777777" w:rsidR="00CE2398" w:rsidRPr="00AD4107" w:rsidRDefault="00CE2398" w:rsidP="00AD4107">
            <w:pPr>
              <w:spacing w:before="0" w:after="0"/>
              <w:rPr>
                <w:rFonts w:ascii="Calibri" w:hAnsi="Calibri" w:cs="Calibri"/>
                <w:sz w:val="22"/>
                <w:szCs w:val="22"/>
              </w:rPr>
            </w:pPr>
          </w:p>
          <w:p w14:paraId="2F3E142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Access to this information shall be protected by authentication with a predefined username and password.</w:t>
            </w:r>
          </w:p>
          <w:p w14:paraId="7B9913A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information may be exported for generating operation reports via application output in .csv, .xml, or other data file formats.</w:t>
            </w:r>
          </w:p>
          <w:p w14:paraId="3A930F69"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Mobile applications shall be available from secure download environments in Play Store and App Store.</w:t>
            </w:r>
          </w:p>
          <w:p w14:paraId="36C2F5CE" w14:textId="77777777" w:rsidR="00CE2398" w:rsidRPr="00AD4107" w:rsidRDefault="00CE2398" w:rsidP="00AD4107">
            <w:pPr>
              <w:spacing w:before="0" w:after="0"/>
              <w:rPr>
                <w:rFonts w:ascii="Calibri" w:hAnsi="Calibri" w:cs="Calibri"/>
                <w:sz w:val="22"/>
                <w:szCs w:val="22"/>
              </w:rPr>
            </w:pPr>
          </w:p>
          <w:p w14:paraId="705C9E53"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Equipped with LED light source with the following characteristics:</w:t>
            </w:r>
          </w:p>
          <w:p w14:paraId="2C32C2B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Color temperature: Tc = 4000K ± 10%;</w:t>
            </w:r>
          </w:p>
          <w:p w14:paraId="326514B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Color rendering index: Ra ≥70.</w:t>
            </w:r>
          </w:p>
          <w:p w14:paraId="6AD789D6" w14:textId="77777777" w:rsidR="00CE2398" w:rsidRPr="00AD4107" w:rsidRDefault="00CE2398" w:rsidP="00AD4107">
            <w:pPr>
              <w:spacing w:before="0" w:after="0"/>
              <w:rPr>
                <w:rFonts w:ascii="Calibri" w:hAnsi="Calibri" w:cs="Calibri"/>
                <w:sz w:val="22"/>
                <w:szCs w:val="22"/>
              </w:rPr>
            </w:pPr>
          </w:p>
          <w:p w14:paraId="69CFD82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programmable electronic ballast, compatible with the type of light source used, shall have at least the following functions:</w:t>
            </w:r>
          </w:p>
          <w:p w14:paraId="65A3D197" w14:textId="77777777" w:rsidR="00CE2398" w:rsidRPr="00AD4107" w:rsidRDefault="00CE2398" w:rsidP="00AD4107">
            <w:pPr>
              <w:spacing w:before="0" w:after="0"/>
              <w:rPr>
                <w:rFonts w:ascii="Calibri" w:hAnsi="Calibri" w:cs="Calibri"/>
                <w:sz w:val="22"/>
                <w:szCs w:val="22"/>
              </w:rPr>
            </w:pPr>
          </w:p>
          <w:p w14:paraId="58AC790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Communication capability with telemanagement modules via 0-10V / PWM / DALI / DALI-2 / D4i or similar protocols.</w:t>
            </w:r>
          </w:p>
          <w:p w14:paraId="6BAAEB76" w14:textId="77777777" w:rsidR="00CE2398" w:rsidRPr="00AD4107" w:rsidRDefault="00CE2398" w:rsidP="00AD4107">
            <w:pPr>
              <w:spacing w:before="0" w:after="0"/>
              <w:rPr>
                <w:rFonts w:ascii="Calibri" w:hAnsi="Calibri" w:cs="Calibri"/>
                <w:sz w:val="22"/>
                <w:szCs w:val="22"/>
              </w:rPr>
            </w:pPr>
          </w:p>
          <w:p w14:paraId="1717EE6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luminaire shall be equipped with a standardized NEMA or Zhaga socket on the top side, for future integration of remote control modules. For luminaires that will not be equipped with a telemanagement system within this project, protective covers / shorting caps shall be provided.</w:t>
            </w:r>
          </w:p>
          <w:p w14:paraId="0C20B0E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For the luminaires, the following technical documentation shall be provided to certify compliance with the minimum quality and performance requirements:</w:t>
            </w:r>
          </w:p>
          <w:p w14:paraId="5D2FEB4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ENEC certificate confirming compliance with the following standards: EN 60598, issued by an accredited certification body.</w:t>
            </w:r>
          </w:p>
          <w:p w14:paraId="12610C2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ENEC Plus certificate confirming compliance with the following standards: EPRS 003, EN 62722-2-1:2016, EPRS 002:2025-04, EN IEC 62722-1:2022, issued by an accredited certification body.</w:t>
            </w:r>
          </w:p>
          <w:p w14:paraId="301D2C4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Certificate of Conformity with Directive RoHS 2011/65/EU, issued by an accredited certification body, together with the corresponding test report.</w:t>
            </w:r>
          </w:p>
          <w:p w14:paraId="6A39A63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Test report regarding the Low Voltage Directive (LVD) confirming compliance with the following standards: EN 60598-1, EN 60598-2-3, issued by an accredited laboratory.</w:t>
            </w:r>
          </w:p>
          <w:p w14:paraId="40AB86A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lastRenderedPageBreak/>
              <w:t>-        Test report for the assessment of blue light hazard for the luminaire, confirming compliance with standard IEC 62778, issued by an accredited laboratory.</w:t>
            </w:r>
          </w:p>
          <w:p w14:paraId="0F5A286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Test report regarding the Electromagnetic Compatibility Directive (EMC) confirming compliance with the following standards: IEC 55015; EN 61000; EN 61547, issued by an accredited laboratory.</w:t>
            </w:r>
          </w:p>
          <w:p w14:paraId="10CD194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Test report for minimum protection rating IP66, issued by an accredited laboratory.</w:t>
            </w:r>
          </w:p>
          <w:p w14:paraId="274F065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for minimum protection rating IK09, issued by an accredited laboratory</w:t>
            </w:r>
          </w:p>
          <w:p w14:paraId="1DB414A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for the verification of vibration resistance, issued by an accredited laboratory.</w:t>
            </w:r>
          </w:p>
          <w:p w14:paraId="2087F4C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for the determination of the aerodynamic coefficients specific to street luminaires by means of wind tunnel tests. The test shall be performed for at least 5 testing positions. The test shall be carried out under wind conditions of at least 188 km/h (52 m/s) in accordance with EN 60598.</w:t>
            </w:r>
          </w:p>
          <w:p w14:paraId="1AC52D3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photometric test report shall be provided for the entire offered luminaire, for the offered installed power and configuration level, issued by an accredited laboratory. The report shall include the active power of the tested sample, luminous flux, luminous efficacy, power factor, and the polar coordinate distribution of the light emitted by the tested sample.</w:t>
            </w:r>
          </w:p>
          <w:p w14:paraId="19635033"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luminaire manufacturer shall provide a mobile application, available in secure download environments (Play Store and App Store), for managing and querying the luminaire via QR code scanning. To verify functionalities, the application name shall be specified, and a demo account along with a test QR code shall be provided.</w:t>
            </w:r>
          </w:p>
          <w:p w14:paraId="716CDEF2" w14:textId="12086C21" w:rsidR="00CE2398" w:rsidRDefault="00CE2398" w:rsidP="00AD4107">
            <w:pPr>
              <w:spacing w:before="0" w:after="0"/>
              <w:rPr>
                <w:rFonts w:ascii="Calibri" w:hAnsi="Calibri" w:cs="Calibri"/>
                <w:sz w:val="22"/>
                <w:szCs w:val="22"/>
              </w:rPr>
            </w:pPr>
            <w:r w:rsidRPr="00AD4107">
              <w:rPr>
                <w:rFonts w:ascii="Calibri" w:hAnsi="Calibri" w:cs="Calibri"/>
                <w:sz w:val="22"/>
                <w:szCs w:val="22"/>
              </w:rPr>
              <w:t>Warranty conditions: luminaire – minimum 5 years.</w:t>
            </w:r>
          </w:p>
          <w:p w14:paraId="3923685D" w14:textId="58E5B5E3" w:rsidR="00CE2398" w:rsidRDefault="00CE2398" w:rsidP="00AD4107">
            <w:pPr>
              <w:spacing w:before="0" w:after="0"/>
              <w:rPr>
                <w:rFonts w:ascii="Times New Roman" w:hAnsi="Times New Roman"/>
                <w:b/>
                <w:sz w:val="22"/>
                <w:szCs w:val="22"/>
              </w:rPr>
            </w:pPr>
          </w:p>
        </w:tc>
        <w:tc>
          <w:tcPr>
            <w:tcW w:w="851" w:type="dxa"/>
            <w:shd w:val="clear" w:color="auto" w:fill="FFFFFF" w:themeFill="background1"/>
          </w:tcPr>
          <w:p w14:paraId="752E71CB" w14:textId="1688236C"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500 pcs</w:t>
            </w:r>
          </w:p>
        </w:tc>
        <w:tc>
          <w:tcPr>
            <w:tcW w:w="4961" w:type="dxa"/>
            <w:shd w:val="clear" w:color="auto" w:fill="FFFFFF" w:themeFill="background1"/>
          </w:tcPr>
          <w:p w14:paraId="1E6796B9" w14:textId="3F7B385F"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1F6D0E22"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35C3FEFA"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4038CF98" w14:textId="3B198161" w:rsidTr="00CE2398">
        <w:trPr>
          <w:cantSplit/>
          <w:trHeight w:val="879"/>
          <w:tblHeader/>
        </w:trPr>
        <w:tc>
          <w:tcPr>
            <w:tcW w:w="738" w:type="dxa"/>
            <w:shd w:val="clear" w:color="auto" w:fill="FFFFFF" w:themeFill="background1"/>
          </w:tcPr>
          <w:p w14:paraId="4A655D95" w14:textId="06FE7EC3" w:rsidR="00CE2398" w:rsidRDefault="00CE2398" w:rsidP="00AD4107">
            <w:pPr>
              <w:jc w:val="center"/>
              <w:rPr>
                <w:rFonts w:ascii="Times New Roman" w:hAnsi="Times New Roman"/>
                <w:b/>
                <w:sz w:val="22"/>
                <w:szCs w:val="22"/>
              </w:rPr>
            </w:pPr>
            <w:r>
              <w:rPr>
                <w:rFonts w:ascii="Times New Roman" w:hAnsi="Times New Roman"/>
                <w:b/>
                <w:sz w:val="22"/>
                <w:szCs w:val="22"/>
              </w:rPr>
              <w:lastRenderedPageBreak/>
              <w:t>2</w:t>
            </w:r>
          </w:p>
        </w:tc>
        <w:tc>
          <w:tcPr>
            <w:tcW w:w="5386" w:type="dxa"/>
            <w:tcBorders>
              <w:top w:val="nil"/>
              <w:left w:val="single" w:sz="4" w:space="0" w:color="auto"/>
              <w:bottom w:val="single" w:sz="4" w:space="0" w:color="auto"/>
              <w:right w:val="single" w:sz="4" w:space="0" w:color="auto"/>
            </w:tcBorders>
            <w:shd w:val="clear" w:color="auto" w:fill="auto"/>
            <w:vAlign w:val="bottom"/>
          </w:tcPr>
          <w:p w14:paraId="4037E3D0" w14:textId="3B2B70CA" w:rsidR="00CE2398" w:rsidRPr="00AD4107" w:rsidRDefault="00CE2398" w:rsidP="00AD4107">
            <w:pPr>
              <w:spacing w:before="0" w:after="0"/>
              <w:rPr>
                <w:rFonts w:ascii="Calibri" w:hAnsi="Calibri" w:cs="Calibri"/>
                <w:b/>
                <w:sz w:val="22"/>
                <w:szCs w:val="22"/>
              </w:rPr>
            </w:pPr>
            <w:r w:rsidRPr="00AD4107">
              <w:rPr>
                <w:rFonts w:ascii="Calibri" w:hAnsi="Calibri" w:cs="Calibri"/>
                <w:b/>
                <w:sz w:val="22"/>
                <w:szCs w:val="22"/>
              </w:rPr>
              <w:t>Telemanagement controller</w:t>
            </w:r>
          </w:p>
          <w:p w14:paraId="0C92C124" w14:textId="750827B0" w:rsidR="00CE2398" w:rsidRDefault="00CE2398" w:rsidP="00AD4107">
            <w:pPr>
              <w:spacing w:before="0" w:after="0"/>
              <w:rPr>
                <w:rFonts w:ascii="Calibri" w:hAnsi="Calibri" w:cs="Calibri"/>
                <w:sz w:val="22"/>
                <w:szCs w:val="22"/>
              </w:rPr>
            </w:pPr>
          </w:p>
          <w:p w14:paraId="2AE51BF5"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Minimum Technical Specifications – light point controller</w:t>
            </w:r>
          </w:p>
          <w:p w14:paraId="326E5547" w14:textId="31DAB856"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Nominal supply voltage: 24 V DC for Zhaga</w:t>
            </w:r>
            <w:r>
              <w:rPr>
                <w:rFonts w:ascii="Calibri" w:hAnsi="Calibri" w:cs="Calibri"/>
                <w:sz w:val="22"/>
                <w:szCs w:val="22"/>
              </w:rPr>
              <w:t xml:space="preserve"> or equivalent</w:t>
            </w:r>
            <w:r w:rsidRPr="00AD4107">
              <w:rPr>
                <w:rFonts w:ascii="Calibri" w:hAnsi="Calibri" w:cs="Calibri"/>
                <w:sz w:val="22"/>
                <w:szCs w:val="22"/>
              </w:rPr>
              <w:t xml:space="preserve"> / 230 V AC for NEMA</w:t>
            </w:r>
            <w:r>
              <w:rPr>
                <w:rFonts w:ascii="Calibri" w:hAnsi="Calibri" w:cs="Calibri"/>
                <w:sz w:val="22"/>
                <w:szCs w:val="22"/>
              </w:rPr>
              <w:t xml:space="preserve"> or equivalent</w:t>
            </w:r>
            <w:r w:rsidRPr="00AD4107">
              <w:rPr>
                <w:rFonts w:ascii="Calibri" w:hAnsi="Calibri" w:cs="Calibri"/>
                <w:sz w:val="22"/>
                <w:szCs w:val="22"/>
              </w:rPr>
              <w:t xml:space="preserve"> ± 10%</w:t>
            </w:r>
          </w:p>
          <w:p w14:paraId="4DCA656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Nominal frequency: 50 Hz</w:t>
            </w:r>
          </w:p>
          <w:p w14:paraId="689FF2E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Ingress protection rating: minimum IP66</w:t>
            </w:r>
          </w:p>
          <w:p w14:paraId="5B35AE3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Impact resistance: minimum IK09</w:t>
            </w:r>
          </w:p>
          <w:p w14:paraId="3569D704" w14:textId="3B518B86"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xml:space="preserve">Mounting: “Plug and play” socket (NEMA / ZHAGA or </w:t>
            </w:r>
            <w:r>
              <w:rPr>
                <w:rFonts w:ascii="Calibri" w:hAnsi="Calibri" w:cs="Calibri"/>
                <w:sz w:val="22"/>
                <w:szCs w:val="22"/>
              </w:rPr>
              <w:t>equivalent</w:t>
            </w:r>
            <w:r w:rsidRPr="00AD4107">
              <w:rPr>
                <w:rFonts w:ascii="Calibri" w:hAnsi="Calibri" w:cs="Calibri"/>
                <w:sz w:val="22"/>
                <w:szCs w:val="22"/>
              </w:rPr>
              <w:t>)</w:t>
            </w:r>
          </w:p>
          <w:p w14:paraId="386A762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Certified operating temperature range: minimum -25 … +55°C</w:t>
            </w:r>
          </w:p>
          <w:p w14:paraId="67440E8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Housing material: UV-resistant polycarbonate</w:t>
            </w:r>
          </w:p>
          <w:p w14:paraId="38EF73F8"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Type of communication with Gateway or Smart Fuse Box: technologies that do not generate data transmission costs during the entire lifetime of the equipment: technology using power lines or long-range free radio frequency communications within the 863÷873 MHz band.</w:t>
            </w:r>
          </w:p>
          <w:p w14:paraId="5540B9C6" w14:textId="7FBD9670"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xml:space="preserve">Capable of local communication with sensors via standardized protocols (DALI, DALI-2, D4i or </w:t>
            </w:r>
            <w:r>
              <w:rPr>
                <w:rFonts w:ascii="Calibri" w:hAnsi="Calibri" w:cs="Calibri"/>
                <w:sz w:val="22"/>
                <w:szCs w:val="22"/>
              </w:rPr>
              <w:t>equivalent</w:t>
            </w:r>
            <w:r w:rsidRPr="00AD4107">
              <w:rPr>
                <w:rFonts w:ascii="Calibri" w:hAnsi="Calibri" w:cs="Calibri"/>
                <w:sz w:val="22"/>
                <w:szCs w:val="22"/>
              </w:rPr>
              <w:t>).</w:t>
            </w:r>
          </w:p>
          <w:p w14:paraId="2F23C21D"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equipment shall be equipped with a temperature sensor</w:t>
            </w:r>
          </w:p>
          <w:p w14:paraId="09DA9C9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equipment shall be equipped with a light sensor and an RTC clock or similar for autonomous operation</w:t>
            </w:r>
          </w:p>
          <w:p w14:paraId="22B52BD6"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equipment shall have at least the following functionalities:</w:t>
            </w:r>
          </w:p>
          <w:p w14:paraId="1B5F7D5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Reports to the CMS alerts of exceeding operational parameters via Gateway or Smart Fuse Box with telemanagement</w:t>
            </w:r>
          </w:p>
          <w:p w14:paraId="39577EB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Reports to the CMS any change in the pole position (traffic accident, deviation from vertical) via Gateway or Smart Fuse Box with telemanagement</w:t>
            </w:r>
          </w:p>
          <w:p w14:paraId="6CA42636"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xml:space="preserve">Controls switching on/off or increasing/reducing the luminous flux of the controlled luminaire based on </w:t>
            </w:r>
            <w:r w:rsidRPr="00AD4107">
              <w:rPr>
                <w:rFonts w:ascii="Calibri" w:hAnsi="Calibri" w:cs="Calibri"/>
                <w:sz w:val="22"/>
                <w:szCs w:val="22"/>
              </w:rPr>
              <w:lastRenderedPageBreak/>
              <w:t>manual commands, predefined operating scenarios, or information received from sensors</w:t>
            </w:r>
          </w:p>
          <w:p w14:paraId="705AE49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Can be queried on-site by scanning the equipment’s QR code using the mobile telemanagement application or from the web telemanagement application by selecting it on the map</w:t>
            </w:r>
          </w:p>
          <w:p w14:paraId="6A017D1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When querying a controller using the mobile telemanagement application or the web telemanagement application, at least the following information shall be displayed:</w:t>
            </w:r>
          </w:p>
          <w:p w14:paraId="56294A73"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Status of the controlled luminaire (ON/OFF, ACTIVE/INACTIVE, etc.)</w:t>
            </w:r>
          </w:p>
          <w:p w14:paraId="091A0F39"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Internal temperature of the equipment</w:t>
            </w:r>
          </w:p>
          <w:p w14:paraId="47C6B155"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Commissioning date</w:t>
            </w:r>
          </w:p>
          <w:p w14:paraId="2C8DE97D"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Number of operating hours</w:t>
            </w:r>
          </w:p>
          <w:p w14:paraId="5B43318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Active operating scenario</w:t>
            </w:r>
          </w:p>
          <w:p w14:paraId="3BD109ED"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Electrical operating parameters (frequency, power factor, voltage, active/reactive/apparent power, current)</w:t>
            </w:r>
          </w:p>
          <w:p w14:paraId="5D768DC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Equipment location</w:t>
            </w:r>
          </w:p>
          <w:p w14:paraId="282B0755"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controller shall be capable of receiving operating scenarios from the CMS via Gateway or Smart Fuse Box with telemanagement and storing them for autonomous operation in case of communication loss with the system.</w:t>
            </w:r>
          </w:p>
          <w:p w14:paraId="15C50626"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controller shall have a QR code permanently marked (engraved, stamped, or by any other method ensuring readability throughout the equipment’s lifetime), which can be queried regardless of whether the controller is powered or not. By scanning the QR code using the mobile telemanagement application, the user shall be directed to a set of essential information about the equipment, including at least:</w:t>
            </w:r>
          </w:p>
          <w:p w14:paraId="4289911C"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Product name;</w:t>
            </w:r>
          </w:p>
          <w:p w14:paraId="3290A69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Product identification code;</w:t>
            </w:r>
          </w:p>
          <w:p w14:paraId="72535993"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Production date;</w:t>
            </w:r>
          </w:p>
          <w:p w14:paraId="02A0462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Supply voltage;</w:t>
            </w:r>
          </w:p>
          <w:p w14:paraId="59AF1ED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lastRenderedPageBreak/>
              <w:t>Own power consumption;</w:t>
            </w:r>
          </w:p>
          <w:p w14:paraId="2E3F7A40"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IP protection rating;</w:t>
            </w:r>
          </w:p>
          <w:p w14:paraId="5441A6B1"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IK impact resistance rating;</w:t>
            </w:r>
          </w:p>
          <w:p w14:paraId="75A4AC0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Mounting socket type;</w:t>
            </w:r>
          </w:p>
          <w:p w14:paraId="4968F05F"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Communication type;</w:t>
            </w:r>
          </w:p>
          <w:p w14:paraId="59DA4659"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Dimming range;</w:t>
            </w:r>
          </w:p>
          <w:p w14:paraId="25C9BC5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Controller equipment level;</w:t>
            </w:r>
          </w:p>
          <w:p w14:paraId="474C3B8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Ordering codes for spare parts.</w:t>
            </w:r>
          </w:p>
          <w:p w14:paraId="5294EB5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user shall be able to add additional information regarding the identification and service history of the equipment, such as:</w:t>
            </w:r>
          </w:p>
          <w:p w14:paraId="3615F42D"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Installation location (references, pole number, etc.);</w:t>
            </w:r>
          </w:p>
          <w:p w14:paraId="03452E54"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Maintenance and service operations history.</w:t>
            </w:r>
          </w:p>
          <w:p w14:paraId="100F070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Access to this information shall be protected by authentication with a predefined username and password in the web telemanagement application.</w:t>
            </w:r>
          </w:p>
          <w:p w14:paraId="2B8DB8CB"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The equipment shall be compatible with the telemanagement software and mobile applications used for the management and control of the lighting system.</w:t>
            </w:r>
          </w:p>
          <w:p w14:paraId="76F70A07"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For the luminaire controller, the following documentation shall be submitted to demonstrate compliance with the minimum technical specifications for quality and performance:</w:t>
            </w:r>
          </w:p>
          <w:p w14:paraId="7E4896EA"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ENEC certificate or equivalent, demonstrating the controller’s compliance with EN 61347, issued by an accredited certification body in accordance with EN ISO/IEC 17065:2013, together with the corresponding test report.</w:t>
            </w:r>
          </w:p>
          <w:p w14:paraId="41D29042" w14:textId="72E95EE5"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xml:space="preserve">-        A Certificate of Conformity with Directive RoHS 2011/65/EU </w:t>
            </w:r>
            <w:r>
              <w:rPr>
                <w:rFonts w:ascii="Calibri" w:hAnsi="Calibri" w:cs="Calibri"/>
                <w:sz w:val="22"/>
                <w:szCs w:val="22"/>
              </w:rPr>
              <w:t xml:space="preserve">or equivalent </w:t>
            </w:r>
            <w:r w:rsidRPr="00AD4107">
              <w:rPr>
                <w:rFonts w:ascii="Calibri" w:hAnsi="Calibri" w:cs="Calibri"/>
                <w:sz w:val="22"/>
                <w:szCs w:val="22"/>
              </w:rPr>
              <w:t>shall be provided, issued by an accredited certification body, together with the corresponding test report.</w:t>
            </w:r>
          </w:p>
          <w:p w14:paraId="45F51A8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confirming the controller’s compliance with the operational safety standard EN 62368</w:t>
            </w:r>
          </w:p>
          <w:p w14:paraId="6708869C"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lastRenderedPageBreak/>
              <w:t>-        A test report shall be provided regarding the Electromagnetic Compatibility Directive (EMC), confirming compliance with the following standards: EN 61000, EN 55032, EN 55035, EN 55011</w:t>
            </w:r>
          </w:p>
          <w:p w14:paraId="4D210462"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for minimum protection rating IP66, issued by an accredited laboratory.</w:t>
            </w:r>
          </w:p>
          <w:p w14:paraId="06B20B28"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for minimum protection rating IK09, issued by an accredited laboratory.</w:t>
            </w:r>
          </w:p>
          <w:p w14:paraId="7762B20E"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for dry heat tests, in accordance with EN 60068-2-2:2008 or equivalent, issued by an accredited laboratory.</w:t>
            </w:r>
          </w:p>
          <w:p w14:paraId="2055A997" w14:textId="77777777" w:rsidR="00CE2398" w:rsidRPr="00AD4107" w:rsidRDefault="00CE2398" w:rsidP="00AD4107">
            <w:pPr>
              <w:spacing w:before="0" w:after="0"/>
              <w:rPr>
                <w:rFonts w:ascii="Calibri" w:hAnsi="Calibri" w:cs="Calibri"/>
                <w:sz w:val="22"/>
                <w:szCs w:val="22"/>
              </w:rPr>
            </w:pPr>
            <w:r w:rsidRPr="00AD4107">
              <w:rPr>
                <w:rFonts w:ascii="Calibri" w:hAnsi="Calibri" w:cs="Calibri"/>
                <w:sz w:val="22"/>
                <w:szCs w:val="22"/>
              </w:rPr>
              <w:t>-        A test report shall be provided for damp heat tests, in accordance with EN 60068-2-78:2013, issued by an accredited laboratory.</w:t>
            </w:r>
          </w:p>
          <w:p w14:paraId="54E7922F" w14:textId="1157CBEB" w:rsidR="00CE2398" w:rsidRDefault="00CE2398" w:rsidP="00AD4107">
            <w:pPr>
              <w:spacing w:before="0" w:after="0"/>
              <w:rPr>
                <w:rFonts w:ascii="Calibri" w:hAnsi="Calibri" w:cs="Calibri"/>
                <w:sz w:val="22"/>
                <w:szCs w:val="22"/>
              </w:rPr>
            </w:pPr>
            <w:r w:rsidRPr="00AD4107">
              <w:rPr>
                <w:rFonts w:ascii="Calibri" w:hAnsi="Calibri" w:cs="Calibri"/>
                <w:sz w:val="22"/>
                <w:szCs w:val="22"/>
              </w:rPr>
              <w:t>Warranty conditions: minimum 5 years.</w:t>
            </w:r>
          </w:p>
          <w:p w14:paraId="2DC3F7DE" w14:textId="3BD046C6" w:rsidR="00CE2398" w:rsidRDefault="00CE2398" w:rsidP="00AD4107">
            <w:pPr>
              <w:spacing w:before="0" w:after="0"/>
              <w:rPr>
                <w:rFonts w:ascii="Times New Roman" w:hAnsi="Times New Roman"/>
                <w:b/>
                <w:sz w:val="22"/>
                <w:szCs w:val="22"/>
              </w:rPr>
            </w:pPr>
          </w:p>
        </w:tc>
        <w:tc>
          <w:tcPr>
            <w:tcW w:w="851" w:type="dxa"/>
            <w:shd w:val="clear" w:color="auto" w:fill="FFFFFF" w:themeFill="background1"/>
          </w:tcPr>
          <w:p w14:paraId="068EAA83" w14:textId="3C9F7455"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130 pcs</w:t>
            </w:r>
          </w:p>
        </w:tc>
        <w:tc>
          <w:tcPr>
            <w:tcW w:w="4961" w:type="dxa"/>
            <w:shd w:val="clear" w:color="auto" w:fill="FFFFFF" w:themeFill="background1"/>
          </w:tcPr>
          <w:p w14:paraId="5208D837" w14:textId="11D07E6C"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5C8547CB"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0020239F"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3387ED99" w14:textId="6C033B50" w:rsidTr="00CE2398">
        <w:trPr>
          <w:cantSplit/>
          <w:trHeight w:val="879"/>
          <w:tblHeader/>
        </w:trPr>
        <w:tc>
          <w:tcPr>
            <w:tcW w:w="738" w:type="dxa"/>
            <w:shd w:val="clear" w:color="auto" w:fill="FFFFFF" w:themeFill="background1"/>
          </w:tcPr>
          <w:p w14:paraId="67192AA0" w14:textId="6C51B277" w:rsidR="00CE2398" w:rsidRDefault="00CE2398" w:rsidP="00AD4107">
            <w:pPr>
              <w:jc w:val="center"/>
              <w:rPr>
                <w:rFonts w:ascii="Times New Roman" w:hAnsi="Times New Roman"/>
                <w:b/>
                <w:sz w:val="22"/>
                <w:szCs w:val="22"/>
              </w:rPr>
            </w:pPr>
            <w:r>
              <w:rPr>
                <w:rFonts w:ascii="Times New Roman" w:hAnsi="Times New Roman"/>
                <w:b/>
                <w:sz w:val="22"/>
                <w:szCs w:val="22"/>
              </w:rPr>
              <w:lastRenderedPageBreak/>
              <w:t>3</w:t>
            </w:r>
          </w:p>
        </w:tc>
        <w:tc>
          <w:tcPr>
            <w:tcW w:w="5386" w:type="dxa"/>
            <w:tcBorders>
              <w:top w:val="nil"/>
              <w:left w:val="single" w:sz="4" w:space="0" w:color="auto"/>
              <w:bottom w:val="single" w:sz="4" w:space="0" w:color="auto"/>
              <w:right w:val="single" w:sz="4" w:space="0" w:color="auto"/>
            </w:tcBorders>
            <w:shd w:val="clear" w:color="auto" w:fill="auto"/>
            <w:vAlign w:val="bottom"/>
          </w:tcPr>
          <w:p w14:paraId="25DF3BDB" w14:textId="77777777" w:rsidR="00CE2398" w:rsidRPr="00A97024" w:rsidRDefault="00CE2398" w:rsidP="00AD4107">
            <w:pPr>
              <w:spacing w:before="0" w:after="0"/>
              <w:rPr>
                <w:rFonts w:ascii="Calibri" w:hAnsi="Calibri" w:cs="Calibri"/>
                <w:b/>
                <w:sz w:val="22"/>
                <w:szCs w:val="22"/>
              </w:rPr>
            </w:pPr>
            <w:r w:rsidRPr="00A97024">
              <w:rPr>
                <w:rFonts w:ascii="Calibri" w:hAnsi="Calibri" w:cs="Calibri"/>
                <w:b/>
                <w:sz w:val="22"/>
                <w:szCs w:val="22"/>
              </w:rPr>
              <w:t>Smart fuse box</w:t>
            </w:r>
          </w:p>
          <w:p w14:paraId="4EF2AEDE" w14:textId="77777777" w:rsidR="00CE2398" w:rsidRPr="00A97024" w:rsidRDefault="00CE2398" w:rsidP="00AD4107">
            <w:pPr>
              <w:spacing w:before="0" w:after="0"/>
              <w:rPr>
                <w:rFonts w:ascii="Times New Roman" w:hAnsi="Times New Roman"/>
                <w:sz w:val="22"/>
                <w:szCs w:val="22"/>
              </w:rPr>
            </w:pPr>
          </w:p>
          <w:p w14:paraId="0EBD7A77"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Minimum Technical Specifications for Smart Lighting Cabinet</w:t>
            </w:r>
          </w:p>
          <w:p w14:paraId="160FDFCE"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Scope of use: remote control and monitoring of the public lighting system</w:t>
            </w:r>
          </w:p>
          <w:p w14:paraId="7A099AA1"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Nominal supply voltage: 400 V AC ± 10%</w:t>
            </w:r>
          </w:p>
          <w:p w14:paraId="5D7E068D"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Nominal frequency: 50 Hz</w:t>
            </w:r>
          </w:p>
          <w:p w14:paraId="46CE3700"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Input current: maximum 63 A/line</w:t>
            </w:r>
          </w:p>
          <w:p w14:paraId="7020C46D"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Nominal output voltage: 230/400 V AC ± 10%</w:t>
            </w:r>
          </w:p>
          <w:p w14:paraId="341C8A1A"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Output current: maximum 32 A/line/output</w:t>
            </w:r>
          </w:p>
          <w:p w14:paraId="45EACEB4"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Number of output circuits: minimum 3</w:t>
            </w:r>
          </w:p>
          <w:p w14:paraId="5C089F43"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Control voltage: 230 V AC, 12 V DC</w:t>
            </w:r>
          </w:p>
          <w:p w14:paraId="51D2BF4E"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Duty cycle: 100% (24 h/day, 7 days/week)</w:t>
            </w:r>
          </w:p>
          <w:p w14:paraId="1D01F7BE"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Ingress protection rating provided by the enclosure: minimum IP66</w:t>
            </w:r>
          </w:p>
          <w:p w14:paraId="6F89F6C8"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Impact protection rating: IK10</w:t>
            </w:r>
          </w:p>
          <w:p w14:paraId="1ACD50CB"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Operating temperature range: minimum -25 … +50°C</w:t>
            </w:r>
          </w:p>
          <w:p w14:paraId="51A13238"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Enclosure type: metallic</w:t>
            </w:r>
          </w:p>
          <w:p w14:paraId="30106A35"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Communication with CMS: technologies that do not generate data transmission costs during the entire lifetime of the equipment: long-range free radio frequency communication within the 863÷873 MHz band.</w:t>
            </w:r>
          </w:p>
          <w:p w14:paraId="00C74142"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Communication with luminaires: technologies that do not generate data transmission costs during the entire lifetime of the equipment: technology using power lines or long-range free radio frequency communication within the 863÷873 MHz band.</w:t>
            </w:r>
          </w:p>
          <w:p w14:paraId="771F37D2"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Encrypted communication with both the CMS and the luminaires, minimum AES 128.</w:t>
            </w:r>
          </w:p>
          <w:p w14:paraId="03AD71FF"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Telemanagement equipment for monitoring and control of the lighting system and communication with the CMS (Central Management System – the central server of the telemanagement system)</w:t>
            </w:r>
          </w:p>
          <w:p w14:paraId="2FFB08A6"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GPS localization device</w:t>
            </w:r>
          </w:p>
          <w:p w14:paraId="4C8786F2"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lastRenderedPageBreak/>
              <w:t>The equipment shall be equipped with a light sensor (twilight sensor) and an astronomical time switch for autonomous operation</w:t>
            </w:r>
          </w:p>
          <w:p w14:paraId="0650C610"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tamper sensor for detecting unauthorized interventions and theft</w:t>
            </w:r>
          </w:p>
          <w:p w14:paraId="63CB069D"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device for measuring active and reactive energy on the luminaire supply lines</w:t>
            </w:r>
          </w:p>
          <w:p w14:paraId="7EC994B7"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tilt and impact sensor</w:t>
            </w:r>
          </w:p>
          <w:p w14:paraId="165B2EF6"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equipment shall be equipped with a backup battery allowing autonomous operation for at least 72 hours without power supply from the central grid</w:t>
            </w:r>
          </w:p>
          <w:p w14:paraId="43255E38"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equipment shall be capable of operating autonomously in case of communication loss with the CMS</w:t>
            </w:r>
          </w:p>
          <w:p w14:paraId="0B9C75CB"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equipment shall have at least the following functionalities:</w:t>
            </w:r>
          </w:p>
          <w:p w14:paraId="0C5FB25C"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Reporting to the CMS the active and reactive energy consumption at the lighting cabinet level and for each supply line</w:t>
            </w:r>
          </w:p>
          <w:p w14:paraId="4E4A1D15"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Diagnosing and reporting to the CMS the status of contactors by measuring the difference between the input voltage of the contactor and the output voltage towards the luminaire supply line</w:t>
            </w:r>
          </w:p>
          <w:p w14:paraId="0C4A882C"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Diagnosing and alerting for exceeding operational parameters (under/overvoltage, under/overcurrent)</w:t>
            </w:r>
          </w:p>
          <w:p w14:paraId="2256B5C9"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Collecting information from luminaires and transmitting it to the CMS</w:t>
            </w:r>
          </w:p>
          <w:p w14:paraId="7388A387"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Transmitting commands from the CMS to the luminaires, including automated operating scenarios</w:t>
            </w:r>
          </w:p>
          <w:p w14:paraId="5BF66522"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Local interrogation by scanning the QR code using the mobile telemanagement application</w:t>
            </w:r>
          </w:p>
          <w:p w14:paraId="1692A332"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Reporting to the CMS unauthorized removal/change of equipment position</w:t>
            </w:r>
          </w:p>
          <w:p w14:paraId="128B607A"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Reporting to the CMS changes in pole position (traffic accident, deviation from vertical)</w:t>
            </w:r>
          </w:p>
          <w:p w14:paraId="0800DB5A"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lastRenderedPageBreak/>
              <w:t>Reporting to the CMS unauthorized or negligent intervention (opening or maintaining the equipment door open)</w:t>
            </w:r>
          </w:p>
          <w:p w14:paraId="23EBB38F"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When querying the equipment through the telemanagement application, at least the following parameters shall be displayed:</w:t>
            </w:r>
          </w:p>
          <w:p w14:paraId="245440B4"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Status of the switching point (ON/OFF, ACTIVE/INACTIVE, etc.)</w:t>
            </w:r>
          </w:p>
          <w:p w14:paraId="4F43055E"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Status and quality of communication with the CMS</w:t>
            </w:r>
          </w:p>
          <w:p w14:paraId="5931C808"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Diagnosis of the equipment’s internal components and alerting their failure (contactors, power fuses, etc.)</w:t>
            </w:r>
          </w:p>
          <w:p w14:paraId="65D3AF6C"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Internal temperature of the equipment</w:t>
            </w:r>
          </w:p>
          <w:p w14:paraId="04FDBE3F"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Number of operating hours of the equipment for each supply line</w:t>
            </w:r>
          </w:p>
          <w:p w14:paraId="15781B9B"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Electrical operating parameters (frequency, power factor, voltage, active/reactive/apparent power, current) for the entire equipment and for each supply line</w:t>
            </w:r>
          </w:p>
          <w:p w14:paraId="3BC7BCEF"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Status and voltage of the backup battery</w:t>
            </w:r>
          </w:p>
          <w:p w14:paraId="78A7FC6E"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Power source at the time of query</w:t>
            </w:r>
          </w:p>
          <w:p w14:paraId="5F8BFF78"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Equipment location on the map via GPS positioning</w:t>
            </w:r>
          </w:p>
          <w:p w14:paraId="18D49402"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External illumination level, using information from the photocell</w:t>
            </w:r>
          </w:p>
          <w:p w14:paraId="2E3EDC68"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lighting cabinet shall be equipped with a touchscreen display allowing the reading of supply and energy consumption parameters for each supply line, as well as the control (switching on and off) of each supply line, in situations where the user does not have temporary or permanent access to the telemanagement application.</w:t>
            </w:r>
          </w:p>
          <w:p w14:paraId="3C9A46CA"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lighting cabinet shall have a QR code permanently marked (engraved, stamped, or by any other method ensuring readability throughout the equipment’s lifetime), which can be queried using the mobile telemanagement application even when the equipment is not powered.</w:t>
            </w:r>
          </w:p>
          <w:p w14:paraId="059A9864"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For the smart lighting cabinet, documentation shall be provided to certify the equipment’s compliance with the minimum quality and performance standards. The following documents shall be submitted:</w:t>
            </w:r>
          </w:p>
          <w:p w14:paraId="16D4E21D"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lastRenderedPageBreak/>
              <w:t>A Certificate of Conformity shall be provided for the smart lighting cabinet equipped with a telemanagement system, in accordance with the essential directives, confirming compliance with the following standards: EN 61439, EN 60068, EN 60529, EN 62262 issued by an accredited certification body in accordance with EN ISO/IEC 17065:2013, together with the corresponding test report.</w:t>
            </w:r>
          </w:p>
          <w:p w14:paraId="7FF32555"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The smart lighting cabinet shall be manufactured under the supervision of an accredited body. A license for the use of the conformity mark, issued by an accredited body in accordance with EN ISO/IEC 17065:2013, which performs production control, shall be provided.</w:t>
            </w:r>
          </w:p>
          <w:p w14:paraId="2DEC33ED"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A test report shall be provided for the smart lighting cabinet equipped with a telemanagement system, confirming protection rating IP66, issued by an accredited laboratory.</w:t>
            </w:r>
          </w:p>
          <w:p w14:paraId="5990E349"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A test report shall be provided for the smart lighting cabinet equipped with a telemanagement system, confirming protection rating IK10, issued by an accredited laboratory.</w:t>
            </w:r>
          </w:p>
          <w:p w14:paraId="266C5FB5" w14:textId="77777777"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A test report shall be provided for the smart lighting cabinet equipped with a telemanagement system, for dry heat tests, in accordance with EN 60068-2-2:2008, issued by an accredited laboratory.</w:t>
            </w:r>
          </w:p>
          <w:p w14:paraId="4B853D00" w14:textId="26A063B8" w:rsidR="00CE2398" w:rsidRPr="00A97024" w:rsidRDefault="00CE2398" w:rsidP="00A97024">
            <w:pPr>
              <w:spacing w:before="0" w:after="0"/>
              <w:rPr>
                <w:rFonts w:ascii="Times New Roman" w:hAnsi="Times New Roman"/>
                <w:sz w:val="22"/>
                <w:szCs w:val="22"/>
              </w:rPr>
            </w:pPr>
            <w:r w:rsidRPr="00A97024">
              <w:rPr>
                <w:rFonts w:ascii="Times New Roman" w:hAnsi="Times New Roman"/>
                <w:sz w:val="22"/>
                <w:szCs w:val="22"/>
              </w:rPr>
              <w:t>Warranty conditions: minimum 5 years.</w:t>
            </w:r>
          </w:p>
        </w:tc>
        <w:tc>
          <w:tcPr>
            <w:tcW w:w="851" w:type="dxa"/>
            <w:shd w:val="clear" w:color="auto" w:fill="FFFFFF" w:themeFill="background1"/>
          </w:tcPr>
          <w:p w14:paraId="12C94F27" w14:textId="47325142"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4 pcs</w:t>
            </w:r>
          </w:p>
        </w:tc>
        <w:tc>
          <w:tcPr>
            <w:tcW w:w="4961" w:type="dxa"/>
            <w:shd w:val="clear" w:color="auto" w:fill="FFFFFF" w:themeFill="background1"/>
          </w:tcPr>
          <w:p w14:paraId="51821306" w14:textId="2A301CB0"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530760E0"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5D1C607E"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6FD8801C" w14:textId="24AEA9ED" w:rsidTr="00CE2398">
        <w:trPr>
          <w:cantSplit/>
          <w:trHeight w:val="879"/>
          <w:tblHeader/>
        </w:trPr>
        <w:tc>
          <w:tcPr>
            <w:tcW w:w="738" w:type="dxa"/>
            <w:shd w:val="clear" w:color="auto" w:fill="FFFFFF" w:themeFill="background1"/>
          </w:tcPr>
          <w:p w14:paraId="75530F7C" w14:textId="15385ED8" w:rsidR="00CE2398" w:rsidRDefault="00CE2398" w:rsidP="00AD4107">
            <w:pPr>
              <w:jc w:val="center"/>
              <w:rPr>
                <w:rFonts w:ascii="Times New Roman" w:hAnsi="Times New Roman"/>
                <w:b/>
                <w:sz w:val="22"/>
                <w:szCs w:val="22"/>
              </w:rPr>
            </w:pPr>
            <w:r>
              <w:rPr>
                <w:rFonts w:ascii="Times New Roman" w:hAnsi="Times New Roman"/>
                <w:b/>
                <w:sz w:val="22"/>
                <w:szCs w:val="22"/>
              </w:rPr>
              <w:lastRenderedPageBreak/>
              <w:t>4</w:t>
            </w:r>
          </w:p>
        </w:tc>
        <w:tc>
          <w:tcPr>
            <w:tcW w:w="5386" w:type="dxa"/>
            <w:tcBorders>
              <w:top w:val="nil"/>
              <w:left w:val="single" w:sz="4" w:space="0" w:color="auto"/>
              <w:bottom w:val="single" w:sz="4" w:space="0" w:color="auto"/>
              <w:right w:val="single" w:sz="4" w:space="0" w:color="auto"/>
            </w:tcBorders>
            <w:shd w:val="clear" w:color="auto" w:fill="auto"/>
            <w:vAlign w:val="bottom"/>
          </w:tcPr>
          <w:p w14:paraId="155C4C89" w14:textId="77777777" w:rsidR="00CE2398" w:rsidRPr="00664062" w:rsidRDefault="00CE2398" w:rsidP="00AD4107">
            <w:pPr>
              <w:spacing w:before="0" w:after="0"/>
              <w:rPr>
                <w:rFonts w:ascii="Calibri" w:hAnsi="Calibri" w:cs="Calibri"/>
                <w:b/>
                <w:sz w:val="22"/>
                <w:szCs w:val="22"/>
              </w:rPr>
            </w:pPr>
            <w:r w:rsidRPr="00664062">
              <w:rPr>
                <w:rFonts w:ascii="Calibri" w:hAnsi="Calibri" w:cs="Calibri"/>
                <w:b/>
                <w:sz w:val="22"/>
                <w:szCs w:val="22"/>
              </w:rPr>
              <w:t>Pedestrian crossing solution 70-75 W</w:t>
            </w:r>
          </w:p>
          <w:p w14:paraId="06B44D11" w14:textId="77777777" w:rsidR="00CE2398" w:rsidRPr="00664062" w:rsidRDefault="00CE2398" w:rsidP="00AD4107">
            <w:pPr>
              <w:spacing w:before="0" w:after="0"/>
              <w:rPr>
                <w:rFonts w:ascii="Times New Roman" w:hAnsi="Times New Roman"/>
                <w:sz w:val="22"/>
                <w:szCs w:val="22"/>
              </w:rPr>
            </w:pPr>
          </w:p>
          <w:p w14:paraId="4EB7E61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Minimum Technical Specifications - Warning and supplementary lighting system for pedestrian crossings</w:t>
            </w:r>
          </w:p>
          <w:p w14:paraId="00026CC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consists of the following components:</w:t>
            </w:r>
          </w:p>
          <w:p w14:paraId="7814BEA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1 LED luminaire with installed power of 70–75 W</w:t>
            </w:r>
          </w:p>
          <w:p w14:paraId="4EE2DFC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1 Indicator with additional warning light (blinkers)</w:t>
            </w:r>
          </w:p>
          <w:p w14:paraId="70AF346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1 Sensor for detecting approaching vehicles and for warning in adverse weather conditions</w:t>
            </w:r>
          </w:p>
          <w:p w14:paraId="0C7A10DD" w14:textId="74B91D5A"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1 RADAR </w:t>
            </w:r>
            <w:r>
              <w:rPr>
                <w:rFonts w:ascii="Times New Roman" w:hAnsi="Times New Roman"/>
                <w:sz w:val="22"/>
                <w:szCs w:val="22"/>
              </w:rPr>
              <w:t xml:space="preserve">or equivalent </w:t>
            </w:r>
            <w:r w:rsidRPr="00664062">
              <w:rPr>
                <w:rFonts w:ascii="Times New Roman" w:hAnsi="Times New Roman"/>
                <w:sz w:val="22"/>
                <w:szCs w:val="22"/>
              </w:rPr>
              <w:t>sensor for detecting pedestrians approaching the crosswalk or engaged in crossing the street</w:t>
            </w:r>
          </w:p>
          <w:p w14:paraId="41E59FAA" w14:textId="77777777" w:rsidR="00CE2398" w:rsidRPr="00664062" w:rsidRDefault="00CE2398" w:rsidP="00664062">
            <w:pPr>
              <w:spacing w:before="0" w:after="0"/>
              <w:rPr>
                <w:rFonts w:ascii="Times New Roman" w:hAnsi="Times New Roman"/>
                <w:sz w:val="22"/>
                <w:szCs w:val="22"/>
              </w:rPr>
            </w:pPr>
          </w:p>
          <w:p w14:paraId="212B0B2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LED Luminaire</w:t>
            </w:r>
          </w:p>
          <w:p w14:paraId="0B56F10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Nominal supply voltage: 230 V AC ± 10%;</w:t>
            </w:r>
          </w:p>
          <w:p w14:paraId="2169F6B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Nominal frequency: 50 Hz;</w:t>
            </w:r>
          </w:p>
          <w:p w14:paraId="792B459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Electrical insulation class: II;</w:t>
            </w:r>
          </w:p>
          <w:p w14:paraId="0C18992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Power factor: ≥0.95;</w:t>
            </w:r>
          </w:p>
          <w:p w14:paraId="26B8401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Ingress protection rating: minimum IP66;</w:t>
            </w:r>
          </w:p>
          <w:p w14:paraId="0580754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Impact resistance rating: minimum IK09;</w:t>
            </w:r>
          </w:p>
          <w:p w14:paraId="2C20B98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Certified operating temperature range: minimum -25 … +55°C;</w:t>
            </w:r>
          </w:p>
          <w:p w14:paraId="7E795BF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Installed power: minimum 70W and maximum 75W – in non-dimmed operating mode (100%);</w:t>
            </w:r>
          </w:p>
          <w:p w14:paraId="10CAAF6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Certified total luminous flux: minimum 13500 Lm</w:t>
            </w:r>
          </w:p>
          <w:p w14:paraId="4AB71E8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Lifetime: minimum 100,000 hours, L90B10;</w:t>
            </w:r>
          </w:p>
          <w:p w14:paraId="6E1B691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Asymmetrical distribution, with isolated and concentrated illumination of the pedestrian crossing area</w:t>
            </w:r>
          </w:p>
          <w:p w14:paraId="2C9BE38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luminaire shall have the following components:</w:t>
            </w:r>
          </w:p>
          <w:p w14:paraId="7374D78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Housing made of die-cast aluminum;</w:t>
            </w:r>
          </w:p>
          <w:p w14:paraId="647E6C2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Electrical compartment cover provided with a device to maintain the “Open” position during maintenance works;</w:t>
            </w:r>
          </w:p>
          <w:p w14:paraId="610800E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Optical compartment equipped with flat, clear, tempered glass diffuser;</w:t>
            </w:r>
          </w:p>
          <w:p w14:paraId="0B16F3D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Electrical accessories compartment and optical compartment shall be separated, in order to avoid dust </w:t>
            </w:r>
            <w:r w:rsidRPr="00664062">
              <w:rPr>
                <w:rFonts w:ascii="Times New Roman" w:hAnsi="Times New Roman"/>
                <w:sz w:val="22"/>
                <w:szCs w:val="22"/>
              </w:rPr>
              <w:lastRenderedPageBreak/>
              <w:t>ingress/soiling of the optical compartment during interventions in the electrical compartment;</w:t>
            </w:r>
          </w:p>
          <w:p w14:paraId="0A9422E5"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Thermal management shall be achieved without the use of external fins or cut-outs (to avoid dust and leaf accumulation);</w:t>
            </w:r>
          </w:p>
          <w:p w14:paraId="700B64B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Equipped with built-in protection against lightning and surge voltage, minimum 10 kV, for all electronic components integrated into the luminaire. The protection device shall be a separate component from the driver and replaceable in case of failure;</w:t>
            </w:r>
          </w:p>
          <w:p w14:paraId="00246D5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Equipped with a bayonet-type or similar connector to allow automatic disconnection of power supply when the electrical compartment is opened;</w:t>
            </w:r>
          </w:p>
          <w:p w14:paraId="1082A15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luminaire shall have an engraved, stamped, or otherwise permanently marked QR code, ensuring readability throughout its entire service life. Proof of durability of the QR code under real operating conditions shall be provided.</w:t>
            </w:r>
          </w:p>
          <w:p w14:paraId="7E74ED3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When scanning the QR code using a dedicated mobile application provided by the manufacturer, the user shall be directed to essential information regarding the luminaire, including at least the following informations:</w:t>
            </w:r>
          </w:p>
          <w:p w14:paraId="66BE027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Product name;</w:t>
            </w:r>
          </w:p>
          <w:p w14:paraId="2270D82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Product code;</w:t>
            </w:r>
          </w:p>
          <w:p w14:paraId="5E21635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Nominal power;</w:t>
            </w:r>
          </w:p>
          <w:p w14:paraId="41EC5D7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Luminous flux;</w:t>
            </w:r>
          </w:p>
          <w:p w14:paraId="23CA70C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Luminaire color;</w:t>
            </w:r>
          </w:p>
          <w:p w14:paraId="285648C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Light color temperature;</w:t>
            </w:r>
          </w:p>
          <w:p w14:paraId="1131FD9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Color rendering index;</w:t>
            </w:r>
          </w:p>
          <w:p w14:paraId="45DB404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Type of light distribution;</w:t>
            </w:r>
          </w:p>
          <w:p w14:paraId="073DF89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Number of LEDs;</w:t>
            </w:r>
          </w:p>
          <w:p w14:paraId="6F76FBB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Insulation class;</w:t>
            </w:r>
          </w:p>
          <w:p w14:paraId="42A49305"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Power factor;</w:t>
            </w:r>
          </w:p>
          <w:p w14:paraId="3EA90F5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Production date;</w:t>
            </w:r>
          </w:p>
          <w:p w14:paraId="76BE655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IP protection rating;</w:t>
            </w:r>
          </w:p>
          <w:p w14:paraId="01432B5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IK impact rating;</w:t>
            </w:r>
          </w:p>
          <w:p w14:paraId="08E2E6B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Weight;</w:t>
            </w:r>
          </w:p>
          <w:p w14:paraId="03B9340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LED type;</w:t>
            </w:r>
          </w:p>
          <w:p w14:paraId="730E9F9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Permissible mounting bracket size Φ;</w:t>
            </w:r>
          </w:p>
          <w:p w14:paraId="130D434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Driver type;</w:t>
            </w:r>
          </w:p>
          <w:p w14:paraId="7EDACDB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Control option;</w:t>
            </w:r>
          </w:p>
          <w:p w14:paraId="2B13A86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Telemanagement options;</w:t>
            </w:r>
          </w:p>
          <w:p w14:paraId="2C310C4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Ordering codes for spare parts: driver, LED module, etc.</w:t>
            </w:r>
          </w:p>
          <w:p w14:paraId="70B0DFD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Driver settings:</w:t>
            </w:r>
          </w:p>
          <w:p w14:paraId="4C8882CA" w14:textId="77777777" w:rsidR="00CE2398" w:rsidRPr="00664062" w:rsidRDefault="00CE2398" w:rsidP="00664062">
            <w:pPr>
              <w:spacing w:before="0" w:after="0"/>
              <w:rPr>
                <w:rFonts w:ascii="Times New Roman" w:hAnsi="Times New Roman"/>
                <w:sz w:val="22"/>
                <w:szCs w:val="22"/>
              </w:rPr>
            </w:pPr>
          </w:p>
          <w:p w14:paraId="2C0E5C1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Dimming range;</w:t>
            </w:r>
          </w:p>
          <w:p w14:paraId="3DEEEC7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Dimming program;</w:t>
            </w:r>
          </w:p>
          <w:p w14:paraId="11F2677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Operating current;</w:t>
            </w:r>
          </w:p>
          <w:p w14:paraId="1B78696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CLO (Constant Light Output).</w:t>
            </w:r>
          </w:p>
          <w:p w14:paraId="75710D40" w14:textId="77777777" w:rsidR="00CE2398" w:rsidRPr="00664062" w:rsidRDefault="00CE2398" w:rsidP="00664062">
            <w:pPr>
              <w:spacing w:before="0" w:after="0"/>
              <w:rPr>
                <w:rFonts w:ascii="Times New Roman" w:hAnsi="Times New Roman"/>
                <w:sz w:val="22"/>
                <w:szCs w:val="22"/>
              </w:rPr>
            </w:pPr>
          </w:p>
          <w:p w14:paraId="0D16593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user shall be able to add additional information regarding equipment identification and service history, such as:</w:t>
            </w:r>
          </w:p>
          <w:p w14:paraId="2D6994A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Installation location (references, pole number, etc.);</w:t>
            </w:r>
          </w:p>
          <w:p w14:paraId="4679C12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Maintenance and service operations history.</w:t>
            </w:r>
          </w:p>
          <w:p w14:paraId="47F41597" w14:textId="77777777" w:rsidR="00CE2398" w:rsidRPr="00664062" w:rsidRDefault="00CE2398" w:rsidP="00664062">
            <w:pPr>
              <w:spacing w:before="0" w:after="0"/>
              <w:rPr>
                <w:rFonts w:ascii="Times New Roman" w:hAnsi="Times New Roman"/>
                <w:sz w:val="22"/>
                <w:szCs w:val="22"/>
              </w:rPr>
            </w:pPr>
          </w:p>
          <w:p w14:paraId="79ED179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Access to this information shall be protected by authentication with a predefined username and password.</w:t>
            </w:r>
          </w:p>
          <w:p w14:paraId="17AE347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information may be exported for generating operation reports via application output in .csv, .xml, or other data file formats.</w:t>
            </w:r>
          </w:p>
          <w:p w14:paraId="111EF5B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Mobile applications shall be available from secure download environments in Play Store and App Store.</w:t>
            </w:r>
          </w:p>
          <w:p w14:paraId="6BC57ACB" w14:textId="77777777" w:rsidR="00CE2398" w:rsidRPr="00664062" w:rsidRDefault="00CE2398" w:rsidP="00664062">
            <w:pPr>
              <w:spacing w:before="0" w:after="0"/>
              <w:rPr>
                <w:rFonts w:ascii="Times New Roman" w:hAnsi="Times New Roman"/>
                <w:sz w:val="22"/>
                <w:szCs w:val="22"/>
              </w:rPr>
            </w:pPr>
          </w:p>
          <w:p w14:paraId="1204AD9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Equipped with LED light source with the following characteristics:</w:t>
            </w:r>
          </w:p>
          <w:p w14:paraId="5885413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Color temperature: Tc = 4000K ± 10%;</w:t>
            </w:r>
          </w:p>
          <w:p w14:paraId="0B23CB6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Color rendering index: Ra ≥70.</w:t>
            </w:r>
          </w:p>
          <w:p w14:paraId="773DE708" w14:textId="77777777" w:rsidR="00CE2398" w:rsidRPr="00664062" w:rsidRDefault="00CE2398" w:rsidP="00664062">
            <w:pPr>
              <w:spacing w:before="0" w:after="0"/>
              <w:rPr>
                <w:rFonts w:ascii="Times New Roman" w:hAnsi="Times New Roman"/>
                <w:sz w:val="22"/>
                <w:szCs w:val="22"/>
              </w:rPr>
            </w:pPr>
          </w:p>
          <w:p w14:paraId="1CD510D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programmable electronic ballast, compatible with the type of light source used, shall have at least the following functions:</w:t>
            </w:r>
          </w:p>
          <w:p w14:paraId="34F420E3" w14:textId="2A64A1BA"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Communication capability with telemanagement modules via 0-10V / PWM / DALI / DALI-2 / D4i or </w:t>
            </w:r>
            <w:r>
              <w:rPr>
                <w:rFonts w:ascii="Times New Roman" w:hAnsi="Times New Roman"/>
                <w:sz w:val="22"/>
                <w:szCs w:val="22"/>
              </w:rPr>
              <w:t>equivalent</w:t>
            </w:r>
            <w:r w:rsidRPr="00664062">
              <w:rPr>
                <w:rFonts w:ascii="Times New Roman" w:hAnsi="Times New Roman"/>
                <w:sz w:val="22"/>
                <w:szCs w:val="22"/>
              </w:rPr>
              <w:t xml:space="preserve"> protocols.</w:t>
            </w:r>
          </w:p>
          <w:p w14:paraId="149E65F5" w14:textId="77777777" w:rsidR="00CE2398" w:rsidRPr="00664062" w:rsidRDefault="00CE2398" w:rsidP="00664062">
            <w:pPr>
              <w:spacing w:before="0" w:after="0"/>
              <w:rPr>
                <w:rFonts w:ascii="Times New Roman" w:hAnsi="Times New Roman"/>
                <w:sz w:val="22"/>
                <w:szCs w:val="22"/>
              </w:rPr>
            </w:pPr>
          </w:p>
          <w:p w14:paraId="1BBA120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Indicator</w:t>
            </w:r>
          </w:p>
          <w:p w14:paraId="4C52DFA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Construction material: Die-cast or stamped aluminum, finished with reflective foil marked with the symbol “pedestrian crossing”</w:t>
            </w:r>
          </w:p>
          <w:p w14:paraId="225AD13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2 flashers with orange or yellow light, minimum 125 mm, minimum 60 LEDs, and a minimum installed unit power of 2W</w:t>
            </w:r>
          </w:p>
          <w:p w14:paraId="11196375"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Equipped with a Li-Ion battery or similar, minimum 80 Wh, for continuous operation in case of power failure</w:t>
            </w:r>
          </w:p>
          <w:p w14:paraId="16093AA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Ingress protection rating: minimum IP66</w:t>
            </w:r>
          </w:p>
          <w:p w14:paraId="7B1ACBA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Impact resistance rating: minimum IK09</w:t>
            </w:r>
          </w:p>
          <w:p w14:paraId="4E0413C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Vehicle detection and environmental parameter sensor</w:t>
            </w:r>
          </w:p>
          <w:p w14:paraId="0D784743" w14:textId="30EC3599"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Mounted in a standardized NEMA/Zhaga socket or</w:t>
            </w:r>
            <w:r>
              <w:rPr>
                <w:rFonts w:ascii="Times New Roman" w:hAnsi="Times New Roman"/>
                <w:sz w:val="22"/>
                <w:szCs w:val="22"/>
              </w:rPr>
              <w:t xml:space="preserve"> equivalent</w:t>
            </w:r>
          </w:p>
          <w:p w14:paraId="5A529A1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Capable of detecting movement</w:t>
            </w:r>
          </w:p>
          <w:p w14:paraId="2DEF8DB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Equipped with at least the following types of sensors:</w:t>
            </w:r>
          </w:p>
          <w:p w14:paraId="5A1CD2B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motion sensor;</w:t>
            </w:r>
          </w:p>
          <w:p w14:paraId="1ECC8E8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tilt sensor;</w:t>
            </w:r>
          </w:p>
          <w:p w14:paraId="28846E9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impact sensor;</w:t>
            </w:r>
          </w:p>
          <w:p w14:paraId="7B9279E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temperature sensor;</w:t>
            </w:r>
          </w:p>
          <w:p w14:paraId="3D5A985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light sensor;</w:t>
            </w:r>
          </w:p>
          <w:p w14:paraId="5792EEC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fog sensor;</w:t>
            </w:r>
          </w:p>
          <w:p w14:paraId="3ADF832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rain sensor;</w:t>
            </w:r>
          </w:p>
          <w:p w14:paraId="2BB7BC8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snow sensor.</w:t>
            </w:r>
          </w:p>
          <w:p w14:paraId="42C91BF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Sensor configuration shall have the following functionalities:</w:t>
            </w:r>
          </w:p>
          <w:p w14:paraId="38432CD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Defining active detection zones (carriageway, sidewalks, etc.)</w:t>
            </w:r>
          </w:p>
          <w:p w14:paraId="041C514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Defining ignored detection zones (trees, cables, etc.)</w:t>
            </w:r>
          </w:p>
          <w:p w14:paraId="4D67FA5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Enabling or disabling one or more sensors depending on site constraints. For example, if the sensor is installed in a very noisy area (e.g., construction site or near a railway station), the noise sensor must be able to be disabled.</w:t>
            </w:r>
          </w:p>
          <w:p w14:paraId="28FB059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Setting reading and alert thresholds</w:t>
            </w:r>
          </w:p>
          <w:p w14:paraId="4112379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sensor shall transmit detected events for generating alerts regarding exceeding predefined indicators:</w:t>
            </w:r>
          </w:p>
          <w:p w14:paraId="72EC5FF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Alerts regarding environmental events (rain, snow, fog, etc.)</w:t>
            </w:r>
          </w:p>
          <w:p w14:paraId="712B8AE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Alerts regarding exceeding predefined background noise thresholds</w:t>
            </w:r>
          </w:p>
          <w:p w14:paraId="2E7DCFD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Alerts regarding exceeding predefined environmental thresholds</w:t>
            </w:r>
          </w:p>
          <w:p w14:paraId="2B9A221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sensor shall transmit detected events for generating statistical reports:</w:t>
            </w:r>
          </w:p>
          <w:p w14:paraId="5319FFA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Statistics on levels and periods affected by detected events</w:t>
            </w:r>
          </w:p>
          <w:p w14:paraId="27709D5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Statistics on traffic in detection zones (traffic volume, average speed, etc.)</w:t>
            </w:r>
          </w:p>
          <w:p w14:paraId="2650713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equipment may operate autonomously and thus can be used to control lighting based on the twilight sensor or for on-demand lighting applications, where the luminous flux increases when activity is detected, or it can transmit information to the telemanagement system platform.</w:t>
            </w:r>
          </w:p>
          <w:p w14:paraId="771317D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 accordance with standard EN 13201, under conditions of heavy fog, rain, or snowfall, the navigation task difficulty increases from easy to difficult or very difficult, which is why the sensor must override the preset dimming program.</w:t>
            </w:r>
          </w:p>
          <w:p w14:paraId="3285EE3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Pedestrian detection sensor</w:t>
            </w:r>
          </w:p>
          <w:p w14:paraId="57118C46" w14:textId="7953C5CC"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Mounted in a standardized NEMA/Zhaga socket or </w:t>
            </w:r>
            <w:r>
              <w:rPr>
                <w:rFonts w:ascii="Times New Roman" w:hAnsi="Times New Roman"/>
                <w:sz w:val="22"/>
                <w:szCs w:val="22"/>
              </w:rPr>
              <w:t>equivalent</w:t>
            </w:r>
          </w:p>
          <w:p w14:paraId="573F4BC5" w14:textId="222F522E"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Detection technology: Radar or </w:t>
            </w:r>
            <w:r>
              <w:rPr>
                <w:rFonts w:ascii="Times New Roman" w:hAnsi="Times New Roman"/>
                <w:sz w:val="22"/>
                <w:szCs w:val="22"/>
              </w:rPr>
              <w:t>equivalent</w:t>
            </w:r>
          </w:p>
          <w:p w14:paraId="324AA57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supplementary lighting and warning system shall be integrated into the public lighting telemanagement system, with the switching ON/OFF/dimming functions, as well as the monitoring and control functionalities, being carried out from the same graphical interface as the street lighting luminaires.</w:t>
            </w:r>
          </w:p>
          <w:p w14:paraId="74BA014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 demo account of the telemanagement application will be presented in order to verify the functionalities of the warning and supplementary lighting system.</w:t>
            </w:r>
          </w:p>
          <w:p w14:paraId="1ED0964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warning and supplementary lighting system for pedestrian crossings shall be certified to demonstrate compliance with the minimum technical specifications for quality and performance. The following documents shall be submitted:</w:t>
            </w:r>
          </w:p>
          <w:p w14:paraId="432106C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For the luminaires, the following technical documentation shall be provided to certify compliance with the minimum quality and performance requirements:</w:t>
            </w:r>
          </w:p>
          <w:p w14:paraId="650D6E2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ENEC certificate confirming compliance with the following standards: EN 60598, issued by an accredited certification body.</w:t>
            </w:r>
          </w:p>
          <w:p w14:paraId="4F47F66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ENEC Plus certificate confirming compliance with the following standards: EPRS 003, EN 62722-2-1:2016, EPRS 002:2025-04, EN IEC 62722-1:2022, issued by an accredited certification body.</w:t>
            </w:r>
          </w:p>
          <w:p w14:paraId="16C3DF2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Certificate of Conformity with Directive RoHS 2011/65/EU, issued by an accredited certification body, together with the corresponding test report.</w:t>
            </w:r>
          </w:p>
          <w:p w14:paraId="73539A1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Test report regarding the Low Voltage Directive (LVD) confirming compliance with the following standards: EN 60598-1, EN 60598-2-3, issued by an accredited laboratory.</w:t>
            </w:r>
          </w:p>
          <w:p w14:paraId="694AC7B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Test report for the assessment of blue light hazard for the luminaire, confirming compliance with standard IEC 62778, issued by an accredited laboratory.</w:t>
            </w:r>
          </w:p>
          <w:p w14:paraId="74DD427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Test report regarding the Electromagnetic Compatibility Directive (EMC) confirming compliance with the following standards: IEC 55015; EN 61000; EN 61547, issued by an accredited laboratory.</w:t>
            </w:r>
          </w:p>
          <w:p w14:paraId="674B16B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Test report for minimum protection rating IP66, issued by an accredited laboratory.</w:t>
            </w:r>
          </w:p>
          <w:p w14:paraId="46B405E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A test report shall be provided for minimum protection rating IK09, issued by an accredited laboratory</w:t>
            </w:r>
          </w:p>
          <w:p w14:paraId="0354814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A test report shall be provided for the verification of vibration resistance, issued by an accredited laboratory.</w:t>
            </w:r>
          </w:p>
          <w:p w14:paraId="5BF090B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A test report shall be provided for the determination of the aerodynamic coefficients specific to street luminaires by means of wind tunnel tests. The test shall be performed for at least 5 testing positions. The test shall be carried out under wind conditions of at least 188 km/h (52 m/s) in accordance with EN 60598.</w:t>
            </w:r>
          </w:p>
          <w:p w14:paraId="36ED2D2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A photometric test report shall be provided for the entire offered luminaire, for the offered installed power and </w:t>
            </w:r>
            <w:r w:rsidRPr="00664062">
              <w:rPr>
                <w:rFonts w:ascii="Times New Roman" w:hAnsi="Times New Roman"/>
                <w:sz w:val="22"/>
                <w:szCs w:val="22"/>
              </w:rPr>
              <w:lastRenderedPageBreak/>
              <w:t>configuration level, issued by an accredited laboratory. The report shall include the active power of the tested sample, luminous flux, luminous efficacy, power factor, and the polar coordinate distribution of the light emitted by the tested sample.</w:t>
            </w:r>
          </w:p>
          <w:p w14:paraId="43EA0C22" w14:textId="77777777" w:rsidR="00CE2398" w:rsidRPr="00664062" w:rsidRDefault="00CE2398" w:rsidP="00664062">
            <w:pPr>
              <w:spacing w:before="0" w:after="0"/>
              <w:rPr>
                <w:rFonts w:ascii="Times New Roman" w:hAnsi="Times New Roman"/>
                <w:sz w:val="22"/>
                <w:szCs w:val="22"/>
              </w:rPr>
            </w:pPr>
          </w:p>
          <w:p w14:paraId="04E03B7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For the Vehicle detection and environmental parameter sensor the following technical documentation shall be provided to certify compliance with the minimum quality and performance requirements:</w:t>
            </w:r>
          </w:p>
          <w:p w14:paraId="0E85FC44" w14:textId="2955DFCE"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 Certificate of Conformity confirming compliance with the following standards: EN 62368, EN 61000, EN 55032, EN 55011, EN 55035, EN 60068, EN 62262, EN 60529, issued by an accredited certification body in accordance with EN ISO/IEC 17065:2013.</w:t>
            </w:r>
          </w:p>
        </w:tc>
        <w:tc>
          <w:tcPr>
            <w:tcW w:w="851" w:type="dxa"/>
            <w:shd w:val="clear" w:color="auto" w:fill="FFFFFF" w:themeFill="background1"/>
          </w:tcPr>
          <w:p w14:paraId="01817625" w14:textId="2EADCD89"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4 pcs</w:t>
            </w:r>
          </w:p>
        </w:tc>
        <w:tc>
          <w:tcPr>
            <w:tcW w:w="4961" w:type="dxa"/>
            <w:shd w:val="clear" w:color="auto" w:fill="FFFFFF" w:themeFill="background1"/>
          </w:tcPr>
          <w:p w14:paraId="452B65B0" w14:textId="4FEE3C05"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5BB9AF01"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7D7BA542"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4F6D9847" w14:textId="0B7FC466" w:rsidTr="00CE2398">
        <w:trPr>
          <w:cantSplit/>
          <w:trHeight w:val="879"/>
          <w:tblHeader/>
        </w:trPr>
        <w:tc>
          <w:tcPr>
            <w:tcW w:w="738" w:type="dxa"/>
            <w:shd w:val="clear" w:color="auto" w:fill="FFFFFF" w:themeFill="background1"/>
          </w:tcPr>
          <w:p w14:paraId="5897FEC6" w14:textId="2E9B2F41" w:rsidR="00CE2398" w:rsidRDefault="00CE2398" w:rsidP="00AD4107">
            <w:pPr>
              <w:jc w:val="center"/>
              <w:rPr>
                <w:rFonts w:ascii="Times New Roman" w:hAnsi="Times New Roman"/>
                <w:b/>
                <w:sz w:val="22"/>
                <w:szCs w:val="22"/>
              </w:rPr>
            </w:pPr>
            <w:r>
              <w:rPr>
                <w:rFonts w:ascii="Times New Roman" w:hAnsi="Times New Roman"/>
                <w:b/>
                <w:sz w:val="22"/>
                <w:szCs w:val="22"/>
              </w:rPr>
              <w:lastRenderedPageBreak/>
              <w:t>5</w:t>
            </w:r>
          </w:p>
        </w:tc>
        <w:tc>
          <w:tcPr>
            <w:tcW w:w="5386" w:type="dxa"/>
            <w:tcBorders>
              <w:top w:val="nil"/>
              <w:left w:val="single" w:sz="4" w:space="0" w:color="auto"/>
              <w:bottom w:val="single" w:sz="4" w:space="0" w:color="auto"/>
              <w:right w:val="single" w:sz="4" w:space="0" w:color="auto"/>
            </w:tcBorders>
            <w:shd w:val="clear" w:color="auto" w:fill="auto"/>
            <w:vAlign w:val="bottom"/>
          </w:tcPr>
          <w:p w14:paraId="514844B8" w14:textId="77777777" w:rsidR="00CE2398" w:rsidRPr="00664062" w:rsidRDefault="00CE2398" w:rsidP="00AD4107">
            <w:pPr>
              <w:spacing w:before="0" w:after="0"/>
              <w:rPr>
                <w:rFonts w:ascii="Calibri" w:hAnsi="Calibri" w:cs="Calibri"/>
                <w:b/>
                <w:sz w:val="22"/>
                <w:szCs w:val="22"/>
              </w:rPr>
            </w:pPr>
            <w:r w:rsidRPr="00664062">
              <w:rPr>
                <w:rFonts w:ascii="Calibri" w:hAnsi="Calibri" w:cs="Calibri"/>
                <w:b/>
                <w:sz w:val="22"/>
                <w:szCs w:val="22"/>
              </w:rPr>
              <w:t>Telemanagement software license</w:t>
            </w:r>
          </w:p>
          <w:p w14:paraId="63259058" w14:textId="77777777" w:rsidR="00CE2398" w:rsidRPr="00664062" w:rsidRDefault="00CE2398" w:rsidP="00AD4107">
            <w:pPr>
              <w:spacing w:before="0" w:after="0"/>
              <w:rPr>
                <w:rFonts w:ascii="Times New Roman" w:hAnsi="Times New Roman"/>
                <w:sz w:val="22"/>
                <w:szCs w:val="22"/>
              </w:rPr>
            </w:pPr>
          </w:p>
          <w:p w14:paraId="6892180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Minimum Technical Specifications for Telemanagement System</w:t>
            </w:r>
          </w:p>
          <w:p w14:paraId="47B110B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Through its components (hardware and software), the system has the capability to control, monitor, measure, and manage the operation of a municipality’s public lighting network under optimal parameters, regardless of its geographical location, the typology of the electricity supply network, or other local operating conditions of the public lighting system. It enables significant reductions in CO₂ emissions, electricity consumption, and operating costs, while at the same time improving the reliability of public lighting systems. The telemanagement system includes:</w:t>
            </w:r>
          </w:p>
          <w:p w14:paraId="6EDB61E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Telemanagement applications available in web browsers, accessible from any device with an integrated browser</w:t>
            </w:r>
          </w:p>
          <w:p w14:paraId="714876F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Telemanagement applications available for mobile terminals</w:t>
            </w:r>
          </w:p>
          <w:p w14:paraId="0408F90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Controllers for luminaires</w:t>
            </w:r>
          </w:p>
          <w:p w14:paraId="6745B7B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Smart lighting cabinets with telemanagement</w:t>
            </w:r>
          </w:p>
          <w:p w14:paraId="78A6AAB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Pedestrian crossing solutions with motion sensors</w:t>
            </w:r>
          </w:p>
          <w:p w14:paraId="2CF0459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telemanagement system is designed to remotely monitor and control both the lighting cabinets and the luminaires, either individually or in groups.</w:t>
            </w:r>
          </w:p>
          <w:p w14:paraId="18AB59C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CMS: Central Management System – the central server of the telemanagement system runs on a local server equipped with a control terminal, which does not generate monthly cloud subscription costs. Control of the lighting system shall be possible from the web browser application on the local terminal, even if the beneficiary’s internet service is temporarily unavailable.</w:t>
            </w:r>
          </w:p>
          <w:p w14:paraId="009ED9B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is available to users twenty-four (24) hours a day, seven (7) days a week.</w:t>
            </w:r>
          </w:p>
          <w:p w14:paraId="691224F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The system is connected to the internet to receive remote updates and to provide integration with mobile applications or remote control from other terminals, while </w:t>
            </w:r>
            <w:r w:rsidRPr="00664062">
              <w:rPr>
                <w:rFonts w:ascii="Times New Roman" w:hAnsi="Times New Roman"/>
                <w:sz w:val="22"/>
                <w:szCs w:val="22"/>
              </w:rPr>
              <w:lastRenderedPageBreak/>
              <w:t>being capable of communicating locally, without an internet connection, with equipment deployed in the field.</w:t>
            </w:r>
          </w:p>
          <w:p w14:paraId="782093A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is scalable and modular, allowing expansion with an unlimited number of devices controlled from the same platform. Each gateway or smart lighting cabinet with telemanagement shall be able to control an unlimited number of luminaires equipped with telemanagement controllers.</w:t>
            </w:r>
          </w:p>
          <w:p w14:paraId="14CE8D3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By controlling the lighting cabinets, the system is capable of switching ON/OFF conventional luminaires of any technology that are not equipped with telemanagement controllers.</w:t>
            </w:r>
          </w:p>
          <w:p w14:paraId="530C85D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is capable of creating multi-level accounts according to roles and responsibilities:</w:t>
            </w:r>
          </w:p>
          <w:p w14:paraId="22787E6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Administrator, with full access to all available functionalities</w:t>
            </w:r>
          </w:p>
          <w:p w14:paraId="0395E65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Operator, with access to monitoring, control, and statistical reporting functionalities</w:t>
            </w:r>
          </w:p>
          <w:p w14:paraId="28B2AF4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Maintenance technician, with access to troubleshooting and reporting functions</w:t>
            </w:r>
          </w:p>
          <w:p w14:paraId="69FA696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Observer, with access to reports on system functionality and energy savings</w:t>
            </w:r>
          </w:p>
          <w:p w14:paraId="46AA092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includes mechanisms for automatic synchronization of the CMS (Central Management Software) clock and the time zone with all field control devices, according to the geographical location of the site.</w:t>
            </w:r>
          </w:p>
          <w:p w14:paraId="042EFA1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allows setting operating scenarios at the luminaire level, luminaire group level, and lighting cabinet level. In case of communication loss with the server, the equipment shall automatically operate according to the last predefined scenario.</w:t>
            </w:r>
          </w:p>
          <w:p w14:paraId="193DDA3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be fully available in Montenegrin language:</w:t>
            </w:r>
          </w:p>
          <w:p w14:paraId="74E8515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Graphical interface: all menus, buttons, notifications, error messages, and labels shall be displayed in Montenegrin language.</w:t>
            </w:r>
          </w:p>
          <w:p w14:paraId="0F85FBC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Manuals and technical documentation: shall be provided in Montenegrin language, both in digital format and, if necessary, in printed format.</w:t>
            </w:r>
          </w:p>
          <w:p w14:paraId="2219EF7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Reports and alerts: all information generated by the system (including reports, alerts, and notifications) shall be written in Montenegrin language.</w:t>
            </w:r>
          </w:p>
          <w:p w14:paraId="58049C1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Messages and user instructions: any instruction displayed in the system shall be clear and accessible in Montenegrin language.</w:t>
            </w:r>
          </w:p>
          <w:p w14:paraId="43E4315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allows advanced filtering and searching for easy identification of equipment and locations, including at least:</w:t>
            </w:r>
          </w:p>
          <w:p w14:paraId="24457F1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Search/Filter by device ID</w:t>
            </w:r>
          </w:p>
          <w:p w14:paraId="19288C5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Search/Filter by device type</w:t>
            </w:r>
          </w:p>
          <w:p w14:paraId="439BAA6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Search/Filter by street name</w:t>
            </w:r>
          </w:p>
          <w:p w14:paraId="45E6483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Search/Filter by device group name</w:t>
            </w:r>
          </w:p>
          <w:p w14:paraId="2E6CD19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Search/Filter by user-defined zones</w:t>
            </w:r>
          </w:p>
          <w:p w14:paraId="1FB1CB3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SERVER: The local server shall be displayed on the telemanagement system map. When selecting the server from the map, the following essential information shall be displayed:</w:t>
            </w:r>
          </w:p>
          <w:p w14:paraId="02CD3D9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Current status</w:t>
            </w:r>
          </w:p>
          <w:p w14:paraId="16C0B06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Status and quality of communication</w:t>
            </w:r>
          </w:p>
          <w:p w14:paraId="793D5F5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Internet connection status</w:t>
            </w:r>
          </w:p>
          <w:p w14:paraId="427FE60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Location coordinates</w:t>
            </w:r>
          </w:p>
          <w:p w14:paraId="3FA938F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Available storage capacity at the time of query</w:t>
            </w:r>
          </w:p>
          <w:p w14:paraId="59FC51E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Processor load at the time of query</w:t>
            </w:r>
          </w:p>
          <w:p w14:paraId="3FDFA8E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Activity history, alerts, failures, and maintenance</w:t>
            </w:r>
          </w:p>
          <w:p w14:paraId="0260259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Cybersecurity alerts</w:t>
            </w:r>
          </w:p>
          <w:p w14:paraId="3D8E48F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From the telemanagement application, relevant documentation may be attached (installation manuals, brochures/technical sheets, service reports, etc.).</w:t>
            </w:r>
          </w:p>
          <w:p w14:paraId="1691763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LIGHTING CABINETS: When selecting a lighting cabinet on the map, the following essential information and command options shall be displayed:</w:t>
            </w:r>
          </w:p>
          <w:p w14:paraId="6571B21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Current status</w:t>
            </w:r>
          </w:p>
          <w:p w14:paraId="55CAE5F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Location coordinates</w:t>
            </w:r>
          </w:p>
          <w:p w14:paraId="63E50FF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Equipment level</w:t>
            </w:r>
          </w:p>
          <w:p w14:paraId="65A3664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Electrical parameters (frequency, power factor, voltage, active/reactive/apparent power, current)</w:t>
            </w:r>
          </w:p>
          <w:p w14:paraId="4896A36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Number of supply lines and number of devices powered from each line</w:t>
            </w:r>
          </w:p>
          <w:p w14:paraId="5608884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Active operating scenario</w:t>
            </w:r>
          </w:p>
          <w:p w14:paraId="2061EDE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Alerts and status parameters</w:t>
            </w:r>
          </w:p>
          <w:p w14:paraId="67F0A16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Query options and ON/OFF control of each supply line</w:t>
            </w:r>
          </w:p>
          <w:p w14:paraId="156C577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From the telemanagement application, relevant documentation may be attached (installation manuals, brochures/technical sheets, service reports, etc.).</w:t>
            </w:r>
          </w:p>
          <w:p w14:paraId="786342E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be capable of alerting unauthorized or negligent interventions (opening or leaving open the door of the telemanagement lighting cabinets).</w:t>
            </w:r>
          </w:p>
          <w:p w14:paraId="130B2C6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LUMINAIRES: When selecting a luminaire on the map, the supply line and lighting cabinet powering it, as well as its neighboring luminaires, shall be displayed. The following essential information about the luminaire shall be available:</w:t>
            </w:r>
          </w:p>
          <w:p w14:paraId="2EB34F26"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Current status</w:t>
            </w:r>
          </w:p>
          <w:p w14:paraId="2FF0359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Location coordinates</w:t>
            </w:r>
          </w:p>
          <w:p w14:paraId="2D44414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Equipment level</w:t>
            </w:r>
          </w:p>
          <w:p w14:paraId="2E8880A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Group to which the device belongs</w:t>
            </w:r>
          </w:p>
          <w:p w14:paraId="45BC744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Electrical parameters (frequency, power factor, voltage, active/reactive/apparent power, current)</w:t>
            </w:r>
          </w:p>
          <w:p w14:paraId="69C60AC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Number of supply lines and number of devices powered from each line</w:t>
            </w:r>
          </w:p>
          <w:p w14:paraId="6D97801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Active operating scenario</w:t>
            </w:r>
          </w:p>
          <w:p w14:paraId="681963A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Alerts and status parameters</w:t>
            </w:r>
          </w:p>
          <w:p w14:paraId="3111803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Query and control options for ON/OFF and dimming</w:t>
            </w:r>
          </w:p>
          <w:p w14:paraId="0771C4A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From the telemanagement application, relevant documentation may be attached (installation manuals, brochures/technical sheets, service reports, etc.).</w:t>
            </w:r>
          </w:p>
          <w:p w14:paraId="32923DB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Information about the status of luminaires, energy consumption, as well as failures, shall be continuously reported, recorded, and stored indefinitely in a database, together with the date, time, identifier, and geographical location of the luminaire or lighting cabinet.</w:t>
            </w:r>
          </w:p>
          <w:p w14:paraId="2F5689C5"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OPERATING PROGRAMS: The system allows the definition of a standard operating schedule at the system level, as well as the advance configuration of special days/periods with a different schedule than the standard one (e.g., Municipality/City/Town Days, Easter, Christmas, etc.).</w:t>
            </w:r>
          </w:p>
          <w:p w14:paraId="25F020D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By default, at the system level (applicable to the entire network), switching ON/OFF is performed according to the astronomical calendar valid for the reference day, with an optional margin of +/- applied to sunset/sunrise times (e.g., 30 minutes before sunset, 30 minutes after sunrise).</w:t>
            </w:r>
          </w:p>
          <w:p w14:paraId="082781A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 case of equipment failure, resulting in the permanent loss of operating schedule information, the astronomical clock and/or the photocell integrated in the lighting cabinets shall take control to switch luminaires ON and OFF, thereby avoiding a complete interruption of street lighting during the night.</w:t>
            </w:r>
          </w:p>
          <w:p w14:paraId="6EA60FC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REPORTING: The system is capable of monitoring operating hours, the status of luminaires, and electronic control devices both for predictive maintenance purposes and for warranty compliance. The system shall automatically generate a report with the following: the number of operating hours for each luminaire (identified by GPS coordinates), an average of operating hours, the dimming level at the time of query, the programmed dimming level (at the time of query), the total energy consumed by the luminaire over its entire operating life, the GPS coordinates of the luminaire, and the power consumed at the time of query (W), throughout the project duration.</w:t>
            </w:r>
          </w:p>
          <w:p w14:paraId="73B827E5"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Energy consumption data shall be available either over configurable time intervals or on demand, at the level of the system, locality, zones/device groups, and individual devices. In addition, the system shall be capable of generating comparative graphical representations of energy consumption.</w:t>
            </w:r>
          </w:p>
          <w:p w14:paraId="7ADF7DE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The system shall allow the generation of statistics and reports from stored data on energy consumption from </w:t>
            </w:r>
            <w:r w:rsidRPr="00664062">
              <w:rPr>
                <w:rFonts w:ascii="Times New Roman" w:hAnsi="Times New Roman"/>
                <w:sz w:val="22"/>
                <w:szCs w:val="22"/>
              </w:rPr>
              <w:lastRenderedPageBreak/>
              <w:t>other consumers integrated into the system (e.g., festive lighting, architectural lighting, etc.).</w:t>
            </w:r>
          </w:p>
          <w:p w14:paraId="6AED7DD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allow the user to define the type of report to be generated (energy consumption, faults), as well as the relevant time intervals or periods to be compared.</w:t>
            </w:r>
          </w:p>
          <w:p w14:paraId="3401EEE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Energy consumption data shall be available either over configurable time intervals or on demand, at the level of the system, locality, zones/device groups, and individual devices. In addition, the system shall be capable of generating comparative graphical representations of energy consumption.</w:t>
            </w:r>
          </w:p>
          <w:p w14:paraId="49381F7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allow the generation of statistics and reports from stored data on energy consumption from other consumers integrated into the system (e.g., festive lighting, architectural lighting, etc.).</w:t>
            </w:r>
          </w:p>
          <w:p w14:paraId="091BED8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allow the generation of statistics and reports from stored data on faults generated by the system’s devices.</w:t>
            </w:r>
          </w:p>
          <w:p w14:paraId="0F73161A"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allow the user to define the type of report to be generated (energy consumption, faults), as well as the relevant time intervals or periods to be compared.</w:t>
            </w:r>
          </w:p>
          <w:p w14:paraId="4D23ABAD"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ALERTING: The system shall be capable of identifying luminaire faults and anomalies, as well as anomalies in the power supply.</w:t>
            </w:r>
          </w:p>
          <w:p w14:paraId="6C7DE995"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maintain a history of alerts and failures recorded in the system, along with triggering events and their timestamps, and shall allow access to this information through the user interface for a predefined period.</w:t>
            </w:r>
          </w:p>
          <w:p w14:paraId="3576DBE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allow online as well as offline consultation (with or without terminal internet connection) of its own geographical position on the map in real time, as well as the location in the field of all system devices, whether functional or faulty.</w:t>
            </w:r>
          </w:p>
          <w:p w14:paraId="2BDE568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In the event of a fault identified at system level, users responsible for resolving it shall be immediately notified </w:t>
            </w:r>
            <w:r w:rsidRPr="00664062">
              <w:rPr>
                <w:rFonts w:ascii="Times New Roman" w:hAnsi="Times New Roman"/>
                <w:sz w:val="22"/>
                <w:szCs w:val="22"/>
              </w:rPr>
              <w:lastRenderedPageBreak/>
              <w:t>by email and/or via the application interface about the occurrence of a new failure, and may, on request, be directed to the node coordinates using the mobile telemanagement application.</w:t>
            </w:r>
          </w:p>
          <w:p w14:paraId="0BAA425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telemanagement system shall be capable of generating tasks for maintenance technician accounts, enabling the issuance of preventive scheduled or corrective maintenance orders. Using the mobile application, the maintenance technician shall have access to troubleshooting suggestions and shall be able to generate reports regarding the intervention performed, including photographic documentation.</w:t>
            </w:r>
          </w:p>
          <w:p w14:paraId="1DBF365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WORK GROUPS: The system shall be capable of forming groups of luminaires at road section level or work groups in areas of interest (intersections, pedestrian crossings, parking lots, pedestrian zones), to which any of the luminaires existing in the control system can be assigned. If necessary, these luminaires may be easily transferred to other work groups (operating scenarios) or long-term scenarios, such as holiday lighting.</w:t>
            </w:r>
          </w:p>
          <w:p w14:paraId="4B95107B"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DATA EXPORT/IMPORT: The system shall be capable of importing a .csv, .xml, .json, or any other type of data file containing at least:</w:t>
            </w:r>
          </w:p>
          <w:p w14:paraId="30A62D34"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Location coordinates of each node (luminaire + controller, sensor, lighting cabinet, etc.) to be installed</w:t>
            </w:r>
          </w:p>
          <w:p w14:paraId="7220FAA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Parameters of each node (installed power, type of bracket, type of pole, etc.)</w:t>
            </w:r>
          </w:p>
          <w:p w14:paraId="763CE5E8"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During the installation of devices in the field, specific symbols and the status of devices (installed or under installation) shall be displayed on the map in the web application, allowing control accounts to verify the status and accuracy of installation at any time.</w:t>
            </w:r>
          </w:p>
          <w:p w14:paraId="194CDE4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be capable of generating a .csv, .xml, .json, or any other type of data file that can be imported (adapted for import) into third-party software, such as Asset Management Systems (AMS) or Geographic Information Systems (GIS).</w:t>
            </w:r>
          </w:p>
          <w:p w14:paraId="34F74FE3"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lastRenderedPageBreak/>
              <w:t>MANUAL CONTROL: Normally, the system shall operate based on automatic operating scenarios. Automatic control is based on standard or user-defined operating programs or scenarios, from the entire controlled system down to an individual luminaire.</w:t>
            </w:r>
          </w:p>
          <w:p w14:paraId="0EC07D00"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Manual control shall allow remote system control through commands executed by the user via the web or mobile application, as appropriate.</w:t>
            </w:r>
          </w:p>
          <w:p w14:paraId="0988320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Switching to manual control mode shall be set for a limited period of time, after which the system shall return to automatic control mode.</w:t>
            </w:r>
          </w:p>
          <w:p w14:paraId="48F520BF"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SECURITY: The telemanagement system shall ensure the required security level for uninterrupted operation:</w:t>
            </w:r>
          </w:p>
          <w:p w14:paraId="7EF61B2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Mobile applications shall be available in secure download environments, in the Play Store and AppStore, and may only be used after an initial pre-validation from the CMS of each mobile terminal used.</w:t>
            </w:r>
          </w:p>
          <w:p w14:paraId="427D546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Access shall be based on Username, Password, and Two-Factor Authentication, with the generation of a unique access code via email and/or SMS.</w:t>
            </w:r>
          </w:p>
          <w:p w14:paraId="5D1AEE92"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Communication shall use a customized encryption algorithm that ensures the security of the entire system. All communications with the CMS, between the CMS and equipment, or between equipment, shall be encrypted with customized algorithms and AES 128-bit encryption (or equivalent).</w:t>
            </w:r>
          </w:p>
          <w:p w14:paraId="6D3F2F0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allow interconnection with a third-party platform through an Application Programming Interface (API).</w:t>
            </w:r>
          </w:p>
          <w:p w14:paraId="2BFB1CA5"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INTEROPERABILITY: The system shall be able to integrate third-party sensors (weather stations – pollution, CO₂, temperature, humidity, motion sensors, etc.) and shall be able to generate thermal and/or traffic maps.</w:t>
            </w:r>
          </w:p>
          <w:p w14:paraId="5B86B357"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The system shall allow the configuration of threshold values for monitored parameters as numerical intervals and the association of one or more such intervals with a type of alert. The system shall be capable of alerting the user of potential unauthorized electricity consumption </w:t>
            </w:r>
            <w:r w:rsidRPr="00664062">
              <w:rPr>
                <w:rFonts w:ascii="Times New Roman" w:hAnsi="Times New Roman"/>
                <w:sz w:val="22"/>
                <w:szCs w:val="22"/>
              </w:rPr>
              <w:lastRenderedPageBreak/>
              <w:t>from the public lighting network or of exceeding certain values recorded by the integrated sensors.</w:t>
            </w:r>
          </w:p>
          <w:p w14:paraId="599B02CC"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shall allow GIS integration for various identifiable elements (poles, transformer stations, electrical distribution panels, gas, water/sewage, parking lots, etc.), with the possibility to assign information related to their maintenance as well as their inventory.</w:t>
            </w:r>
          </w:p>
          <w:p w14:paraId="2AC71F0E"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Relevant documentation (installation manuals, brochures/data sheets, service reports, etc.) will be attached from the telemanagement application.</w:t>
            </w:r>
          </w:p>
          <w:p w14:paraId="33FF38D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allows the configuration of threshold values for the monitored parameters in the form of numerical ranges and the association of one or more such ranges with an alert type. The system is able to notify the user about potential unauthorized electricity consumption from the public lighting network or when exceeding certain values recorded by the integrated sensors.</w:t>
            </w:r>
          </w:p>
          <w:p w14:paraId="6134B1B9"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system allows GIS integration for various identifiable elements (poles, transformer stations, electrical distribution panels, gas, water/sewage, parking lots, etc.), with the possibility of assigning information related to their maintenance as well as their inventory.</w:t>
            </w:r>
          </w:p>
          <w:p w14:paraId="3D92FEB1" w14:textId="77777777"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The demonstration of the remote management system’s software capabilities will be carried out by providing a demo account for the software components of the system (web and mobile), which will allow the Beneficiary to view and test the basic functionalities. The demo account will display real devices installed in the field or virtual devices simulated for each component of the remote management system, in sufficient quantities to verify all functionalities. For functionalities that cannot be demonstrated through the demo account (alerts, notifications, etc.), screenshots from the applications used will be attached.</w:t>
            </w:r>
          </w:p>
          <w:p w14:paraId="4B41A923" w14:textId="4869F671"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 xml:space="preserve">The telemanagement system must be compatible and interoperable with other Smart City systems. A TALQ Certificate of Conformity or any other </w:t>
            </w:r>
            <w:r>
              <w:rPr>
                <w:rFonts w:ascii="Times New Roman" w:hAnsi="Times New Roman"/>
                <w:sz w:val="22"/>
                <w:szCs w:val="22"/>
              </w:rPr>
              <w:t>equivalent</w:t>
            </w:r>
            <w:r w:rsidRPr="00664062">
              <w:rPr>
                <w:rFonts w:ascii="Times New Roman" w:hAnsi="Times New Roman"/>
                <w:sz w:val="22"/>
                <w:szCs w:val="22"/>
              </w:rPr>
              <w:t xml:space="preserve"> proof of future integration capability shall be provided, at least for </w:t>
            </w:r>
            <w:r w:rsidRPr="00664062">
              <w:rPr>
                <w:rFonts w:ascii="Times New Roman" w:hAnsi="Times New Roman"/>
                <w:sz w:val="22"/>
                <w:szCs w:val="22"/>
              </w:rPr>
              <w:lastRenderedPageBreak/>
              <w:t>motion sensors, parking sensors, and environmental sensors.</w:t>
            </w:r>
          </w:p>
          <w:p w14:paraId="5A15CD57" w14:textId="31027F94" w:rsidR="00CE2398" w:rsidRPr="00664062" w:rsidRDefault="00CE2398" w:rsidP="00664062">
            <w:pPr>
              <w:spacing w:before="0" w:after="0"/>
              <w:rPr>
                <w:rFonts w:ascii="Times New Roman" w:hAnsi="Times New Roman"/>
                <w:sz w:val="22"/>
                <w:szCs w:val="22"/>
              </w:rPr>
            </w:pPr>
            <w:r w:rsidRPr="00664062">
              <w:rPr>
                <w:rFonts w:ascii="Times New Roman" w:hAnsi="Times New Roman"/>
                <w:sz w:val="22"/>
                <w:szCs w:val="22"/>
              </w:rPr>
              <w:t>A certificate of conformity shall be provided for the entire telemanagement system, in accordance with the essential directives, confirming that the telemanagement system with all its components (luminaire controller, smart lighting cabinet) complies with the following standards: EN 61439, EN 61000, EN 55032, EN 55011, EN 55035, and EN 60529, issued by an accredited certification body in accordance with EN ISO/IEC 17065.</w:t>
            </w:r>
          </w:p>
        </w:tc>
        <w:tc>
          <w:tcPr>
            <w:tcW w:w="851" w:type="dxa"/>
            <w:shd w:val="clear" w:color="auto" w:fill="FFFFFF" w:themeFill="background1"/>
          </w:tcPr>
          <w:p w14:paraId="715565B9" w14:textId="5F7F45D2"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lastRenderedPageBreak/>
              <w:t>1 pc</w:t>
            </w:r>
          </w:p>
        </w:tc>
        <w:tc>
          <w:tcPr>
            <w:tcW w:w="4961" w:type="dxa"/>
            <w:shd w:val="clear" w:color="auto" w:fill="FFFFFF" w:themeFill="background1"/>
          </w:tcPr>
          <w:p w14:paraId="11737387" w14:textId="5E9E1340"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3F9E346D"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334E1C5B"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597F3826" w14:textId="56A291F8" w:rsidTr="00CE2398">
        <w:trPr>
          <w:cantSplit/>
          <w:trHeight w:val="879"/>
          <w:tblHeader/>
        </w:trPr>
        <w:tc>
          <w:tcPr>
            <w:tcW w:w="738" w:type="dxa"/>
            <w:shd w:val="clear" w:color="auto" w:fill="FFFFFF" w:themeFill="background1"/>
          </w:tcPr>
          <w:p w14:paraId="072E2AC5" w14:textId="12709F97" w:rsidR="00CE2398" w:rsidRDefault="00CE2398" w:rsidP="00AD4107">
            <w:pPr>
              <w:jc w:val="center"/>
              <w:rPr>
                <w:rFonts w:ascii="Times New Roman" w:hAnsi="Times New Roman"/>
                <w:b/>
                <w:sz w:val="22"/>
                <w:szCs w:val="22"/>
              </w:rPr>
            </w:pPr>
            <w:r>
              <w:rPr>
                <w:rFonts w:ascii="Times New Roman" w:hAnsi="Times New Roman"/>
                <w:b/>
                <w:sz w:val="22"/>
                <w:szCs w:val="22"/>
              </w:rPr>
              <w:lastRenderedPageBreak/>
              <w:t>6</w:t>
            </w:r>
          </w:p>
        </w:tc>
        <w:tc>
          <w:tcPr>
            <w:tcW w:w="5386" w:type="dxa"/>
            <w:tcBorders>
              <w:top w:val="nil"/>
              <w:left w:val="single" w:sz="4" w:space="0" w:color="auto"/>
              <w:bottom w:val="single" w:sz="4" w:space="0" w:color="auto"/>
              <w:right w:val="single" w:sz="4" w:space="0" w:color="auto"/>
            </w:tcBorders>
            <w:shd w:val="clear" w:color="auto" w:fill="auto"/>
            <w:vAlign w:val="bottom"/>
          </w:tcPr>
          <w:p w14:paraId="47307923" w14:textId="77777777" w:rsidR="00CE2398" w:rsidRPr="0092634C" w:rsidRDefault="00CE2398" w:rsidP="00AD4107">
            <w:pPr>
              <w:spacing w:before="0" w:after="0"/>
              <w:rPr>
                <w:rFonts w:ascii="Calibri" w:hAnsi="Calibri" w:cs="Calibri"/>
                <w:b/>
                <w:sz w:val="22"/>
                <w:szCs w:val="22"/>
              </w:rPr>
            </w:pPr>
            <w:r w:rsidRPr="0092634C">
              <w:rPr>
                <w:rFonts w:ascii="Calibri" w:hAnsi="Calibri" w:cs="Calibri"/>
                <w:b/>
                <w:sz w:val="22"/>
                <w:szCs w:val="22"/>
              </w:rPr>
              <w:t>Server</w:t>
            </w:r>
          </w:p>
          <w:p w14:paraId="16132D7A" w14:textId="77777777" w:rsidR="00CE2398" w:rsidRDefault="00CE2398" w:rsidP="00AD4107">
            <w:pPr>
              <w:spacing w:before="0" w:after="0"/>
              <w:rPr>
                <w:rFonts w:ascii="Times New Roman" w:hAnsi="Times New Roman"/>
                <w:b/>
                <w:sz w:val="22"/>
                <w:szCs w:val="22"/>
              </w:rPr>
            </w:pPr>
          </w:p>
          <w:p w14:paraId="112B81A4" w14:textId="1187FFBB" w:rsidR="00CE2398" w:rsidRPr="0092634C" w:rsidRDefault="00CE2398" w:rsidP="00AD4107">
            <w:pPr>
              <w:spacing w:before="0" w:after="0"/>
              <w:rPr>
                <w:rFonts w:ascii="Times New Roman" w:hAnsi="Times New Roman"/>
                <w:sz w:val="22"/>
                <w:szCs w:val="22"/>
              </w:rPr>
            </w:pPr>
            <w:r w:rsidRPr="0092634C">
              <w:rPr>
                <w:rFonts w:ascii="Times New Roman" w:hAnsi="Times New Roman"/>
                <w:sz w:val="22"/>
                <w:szCs w:val="22"/>
              </w:rPr>
              <w:t>The server should support all software operation under topics 2-5</w:t>
            </w:r>
          </w:p>
        </w:tc>
        <w:tc>
          <w:tcPr>
            <w:tcW w:w="851" w:type="dxa"/>
            <w:shd w:val="clear" w:color="auto" w:fill="FFFFFF" w:themeFill="background1"/>
          </w:tcPr>
          <w:p w14:paraId="67CFC652" w14:textId="40CFBFE7"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t>1pc</w:t>
            </w:r>
          </w:p>
        </w:tc>
        <w:tc>
          <w:tcPr>
            <w:tcW w:w="4961" w:type="dxa"/>
            <w:shd w:val="clear" w:color="auto" w:fill="FFFFFF" w:themeFill="background1"/>
          </w:tcPr>
          <w:p w14:paraId="4D191B49" w14:textId="742C6FF4"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35C6B8CD"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23AC64EB"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0A8F4076" w14:textId="27A85A0C" w:rsidTr="00CE2398">
        <w:trPr>
          <w:cantSplit/>
          <w:trHeight w:val="879"/>
          <w:tblHeader/>
        </w:trPr>
        <w:tc>
          <w:tcPr>
            <w:tcW w:w="738" w:type="dxa"/>
            <w:shd w:val="clear" w:color="auto" w:fill="FFFFFF" w:themeFill="background1"/>
          </w:tcPr>
          <w:p w14:paraId="31ACBA0B" w14:textId="05A72892" w:rsidR="00CE2398" w:rsidRDefault="00CE2398" w:rsidP="00AD4107">
            <w:pPr>
              <w:jc w:val="center"/>
              <w:rPr>
                <w:rFonts w:ascii="Times New Roman" w:hAnsi="Times New Roman"/>
                <w:b/>
                <w:sz w:val="22"/>
                <w:szCs w:val="22"/>
              </w:rPr>
            </w:pPr>
            <w:r>
              <w:rPr>
                <w:rFonts w:ascii="Times New Roman" w:hAnsi="Times New Roman"/>
                <w:b/>
                <w:sz w:val="22"/>
                <w:szCs w:val="22"/>
              </w:rPr>
              <w:t>7</w:t>
            </w:r>
          </w:p>
        </w:tc>
        <w:tc>
          <w:tcPr>
            <w:tcW w:w="5386" w:type="dxa"/>
            <w:tcBorders>
              <w:top w:val="nil"/>
              <w:left w:val="single" w:sz="4" w:space="0" w:color="auto"/>
              <w:bottom w:val="single" w:sz="4" w:space="0" w:color="auto"/>
              <w:right w:val="single" w:sz="4" w:space="0" w:color="auto"/>
            </w:tcBorders>
            <w:shd w:val="clear" w:color="auto" w:fill="auto"/>
            <w:vAlign w:val="bottom"/>
          </w:tcPr>
          <w:p w14:paraId="6467BFB4" w14:textId="30B88858" w:rsidR="00CE2398" w:rsidRPr="0092634C" w:rsidRDefault="00CE2398" w:rsidP="00AD4107">
            <w:pPr>
              <w:spacing w:before="0" w:after="0"/>
              <w:rPr>
                <w:rFonts w:ascii="Calibri" w:hAnsi="Calibri" w:cs="Calibri"/>
                <w:b/>
                <w:sz w:val="22"/>
                <w:szCs w:val="22"/>
              </w:rPr>
            </w:pPr>
            <w:r w:rsidRPr="0092634C">
              <w:rPr>
                <w:rFonts w:ascii="Calibri" w:hAnsi="Calibri" w:cs="Calibri"/>
                <w:b/>
                <w:sz w:val="22"/>
                <w:szCs w:val="22"/>
              </w:rPr>
              <w:t>Instalation of luminaires</w:t>
            </w:r>
          </w:p>
          <w:p w14:paraId="55C3A8A4" w14:textId="77777777" w:rsidR="00CE2398" w:rsidRDefault="00CE2398" w:rsidP="00AD4107">
            <w:pPr>
              <w:spacing w:before="0" w:after="0"/>
              <w:rPr>
                <w:rFonts w:ascii="Times New Roman" w:hAnsi="Times New Roman"/>
                <w:b/>
                <w:sz w:val="22"/>
                <w:szCs w:val="22"/>
              </w:rPr>
            </w:pPr>
          </w:p>
          <w:p w14:paraId="4A69FCEE" w14:textId="04C911B2" w:rsidR="00CE2398" w:rsidRPr="00C15410" w:rsidRDefault="00CE2398" w:rsidP="00AD4107">
            <w:pPr>
              <w:spacing w:before="0" w:after="0"/>
              <w:rPr>
                <w:rFonts w:ascii="Times New Roman" w:hAnsi="Times New Roman"/>
                <w:sz w:val="22"/>
                <w:szCs w:val="22"/>
              </w:rPr>
            </w:pPr>
            <w:r w:rsidRPr="00C15410">
              <w:rPr>
                <w:rFonts w:ascii="Times New Roman" w:hAnsi="Times New Roman"/>
                <w:sz w:val="22"/>
                <w:szCs w:val="22"/>
              </w:rPr>
              <w:t>During the dismantling of the existing lighting/eqipment, all equipment in its current condition must be deposited at the Municipal Utility warehouse of Tuzi</w:t>
            </w:r>
          </w:p>
        </w:tc>
        <w:tc>
          <w:tcPr>
            <w:tcW w:w="851" w:type="dxa"/>
            <w:shd w:val="clear" w:color="auto" w:fill="FFFFFF" w:themeFill="background1"/>
          </w:tcPr>
          <w:p w14:paraId="5110D06B" w14:textId="7CA29154"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t>500 pcs</w:t>
            </w:r>
          </w:p>
        </w:tc>
        <w:tc>
          <w:tcPr>
            <w:tcW w:w="4961" w:type="dxa"/>
            <w:shd w:val="clear" w:color="auto" w:fill="FFFFFF" w:themeFill="background1"/>
          </w:tcPr>
          <w:p w14:paraId="5F19147F" w14:textId="28F81A2C"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00934D90"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2E134091"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6AB3067A" w14:textId="33A0B772" w:rsidTr="00CE2398">
        <w:trPr>
          <w:cantSplit/>
          <w:trHeight w:val="879"/>
          <w:tblHeader/>
        </w:trPr>
        <w:tc>
          <w:tcPr>
            <w:tcW w:w="738" w:type="dxa"/>
            <w:shd w:val="clear" w:color="auto" w:fill="FFFFFF" w:themeFill="background1"/>
          </w:tcPr>
          <w:p w14:paraId="692CBCE5" w14:textId="78CC0BCD" w:rsidR="00CE2398" w:rsidRDefault="00CE2398" w:rsidP="00AD4107">
            <w:pPr>
              <w:jc w:val="center"/>
              <w:rPr>
                <w:rFonts w:ascii="Times New Roman" w:hAnsi="Times New Roman"/>
                <w:b/>
                <w:sz w:val="22"/>
                <w:szCs w:val="22"/>
              </w:rPr>
            </w:pPr>
            <w:r>
              <w:rPr>
                <w:rFonts w:ascii="Times New Roman" w:hAnsi="Times New Roman"/>
                <w:b/>
                <w:sz w:val="22"/>
                <w:szCs w:val="22"/>
              </w:rPr>
              <w:t>8</w:t>
            </w:r>
          </w:p>
        </w:tc>
        <w:tc>
          <w:tcPr>
            <w:tcW w:w="5386" w:type="dxa"/>
            <w:tcBorders>
              <w:top w:val="nil"/>
              <w:left w:val="single" w:sz="4" w:space="0" w:color="auto"/>
              <w:bottom w:val="single" w:sz="4" w:space="0" w:color="auto"/>
              <w:right w:val="single" w:sz="4" w:space="0" w:color="auto"/>
            </w:tcBorders>
            <w:shd w:val="clear" w:color="auto" w:fill="auto"/>
            <w:vAlign w:val="bottom"/>
          </w:tcPr>
          <w:p w14:paraId="4851F8B9" w14:textId="6EE6CB25" w:rsidR="00CE2398" w:rsidRPr="0092634C" w:rsidRDefault="00CE2398" w:rsidP="00AD4107">
            <w:pPr>
              <w:spacing w:before="0" w:after="0"/>
              <w:rPr>
                <w:rFonts w:ascii="Calibri" w:hAnsi="Calibri" w:cs="Calibri"/>
                <w:b/>
                <w:sz w:val="22"/>
                <w:szCs w:val="22"/>
              </w:rPr>
            </w:pPr>
            <w:r w:rsidRPr="0092634C">
              <w:rPr>
                <w:rFonts w:ascii="Calibri" w:hAnsi="Calibri" w:cs="Calibri"/>
                <w:b/>
                <w:sz w:val="22"/>
                <w:szCs w:val="22"/>
              </w:rPr>
              <w:t>Instalation of smart fuse box</w:t>
            </w:r>
          </w:p>
          <w:p w14:paraId="5350FA2F" w14:textId="77777777" w:rsidR="00CE2398" w:rsidRDefault="00CE2398" w:rsidP="00AD4107">
            <w:pPr>
              <w:spacing w:before="0" w:after="0"/>
              <w:rPr>
                <w:rFonts w:ascii="Times New Roman" w:hAnsi="Times New Roman"/>
                <w:b/>
                <w:sz w:val="22"/>
                <w:szCs w:val="22"/>
              </w:rPr>
            </w:pPr>
          </w:p>
          <w:p w14:paraId="745789C2" w14:textId="0281F302" w:rsidR="00CE2398" w:rsidRPr="0092634C" w:rsidRDefault="00CE2398" w:rsidP="00AD4107">
            <w:pPr>
              <w:spacing w:before="0" w:after="0"/>
              <w:rPr>
                <w:rFonts w:ascii="Times New Roman" w:hAnsi="Times New Roman"/>
                <w:sz w:val="22"/>
                <w:szCs w:val="22"/>
              </w:rPr>
            </w:pPr>
            <w:r w:rsidRPr="0092634C">
              <w:rPr>
                <w:rFonts w:ascii="Times New Roman" w:hAnsi="Times New Roman"/>
                <w:sz w:val="22"/>
                <w:szCs w:val="22"/>
              </w:rPr>
              <w:t>During the dismantling of the existing fuse box/eqipment, all equipment in its current condition must be deposited at the Municipal Utility warehouse of Tuzi</w:t>
            </w:r>
          </w:p>
        </w:tc>
        <w:tc>
          <w:tcPr>
            <w:tcW w:w="851" w:type="dxa"/>
            <w:shd w:val="clear" w:color="auto" w:fill="FFFFFF" w:themeFill="background1"/>
          </w:tcPr>
          <w:p w14:paraId="7C7A12DB" w14:textId="09A4C9AE"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t>4 pcs</w:t>
            </w:r>
          </w:p>
        </w:tc>
        <w:tc>
          <w:tcPr>
            <w:tcW w:w="4961" w:type="dxa"/>
            <w:shd w:val="clear" w:color="auto" w:fill="FFFFFF" w:themeFill="background1"/>
          </w:tcPr>
          <w:p w14:paraId="5D4CDF3F" w14:textId="0D1868D3"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37AA5B4E"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1D7D9B17"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3CF926DE" w14:textId="76B371C2" w:rsidTr="00CE2398">
        <w:trPr>
          <w:cantSplit/>
          <w:trHeight w:val="879"/>
          <w:tblHeader/>
        </w:trPr>
        <w:tc>
          <w:tcPr>
            <w:tcW w:w="738" w:type="dxa"/>
            <w:shd w:val="clear" w:color="auto" w:fill="FFFFFF" w:themeFill="background1"/>
          </w:tcPr>
          <w:p w14:paraId="170C9388" w14:textId="46EDC277" w:rsidR="00CE2398" w:rsidRDefault="00CE2398" w:rsidP="00AD4107">
            <w:pPr>
              <w:jc w:val="center"/>
              <w:rPr>
                <w:rFonts w:ascii="Times New Roman" w:hAnsi="Times New Roman"/>
                <w:b/>
                <w:sz w:val="22"/>
                <w:szCs w:val="22"/>
              </w:rPr>
            </w:pPr>
            <w:r>
              <w:rPr>
                <w:rFonts w:ascii="Times New Roman" w:hAnsi="Times New Roman"/>
                <w:b/>
                <w:sz w:val="22"/>
                <w:szCs w:val="22"/>
              </w:rPr>
              <w:t>9</w:t>
            </w:r>
          </w:p>
        </w:tc>
        <w:tc>
          <w:tcPr>
            <w:tcW w:w="5386" w:type="dxa"/>
            <w:tcBorders>
              <w:top w:val="nil"/>
              <w:left w:val="single" w:sz="4" w:space="0" w:color="auto"/>
              <w:bottom w:val="single" w:sz="4" w:space="0" w:color="auto"/>
              <w:right w:val="single" w:sz="4" w:space="0" w:color="auto"/>
            </w:tcBorders>
            <w:shd w:val="clear" w:color="auto" w:fill="auto"/>
            <w:vAlign w:val="bottom"/>
          </w:tcPr>
          <w:p w14:paraId="10FA760D" w14:textId="77777777" w:rsidR="00CE2398" w:rsidRPr="0092634C" w:rsidRDefault="00CE2398" w:rsidP="00AD4107">
            <w:pPr>
              <w:spacing w:before="0" w:after="0"/>
              <w:rPr>
                <w:rFonts w:ascii="Calibri" w:hAnsi="Calibri" w:cs="Calibri"/>
                <w:b/>
                <w:sz w:val="22"/>
                <w:szCs w:val="22"/>
              </w:rPr>
            </w:pPr>
            <w:r w:rsidRPr="0092634C">
              <w:rPr>
                <w:rFonts w:ascii="Calibri" w:hAnsi="Calibri" w:cs="Calibri"/>
                <w:b/>
                <w:sz w:val="22"/>
                <w:szCs w:val="22"/>
              </w:rPr>
              <w:t>Instalation of pedestrian crossing solution</w:t>
            </w:r>
          </w:p>
          <w:p w14:paraId="675EA133" w14:textId="77777777" w:rsidR="00CE2398" w:rsidRDefault="00CE2398" w:rsidP="00AD4107">
            <w:pPr>
              <w:spacing w:before="0" w:after="0"/>
              <w:rPr>
                <w:rFonts w:ascii="Times New Roman" w:hAnsi="Times New Roman"/>
                <w:b/>
                <w:sz w:val="22"/>
                <w:szCs w:val="22"/>
              </w:rPr>
            </w:pPr>
          </w:p>
          <w:p w14:paraId="588475E3" w14:textId="738F9BF3" w:rsidR="00CE2398" w:rsidRDefault="00CE2398" w:rsidP="00AD4107">
            <w:pPr>
              <w:spacing w:before="0" w:after="0"/>
              <w:rPr>
                <w:rFonts w:ascii="Times New Roman" w:hAnsi="Times New Roman"/>
                <w:b/>
                <w:sz w:val="22"/>
                <w:szCs w:val="22"/>
              </w:rPr>
            </w:pPr>
          </w:p>
        </w:tc>
        <w:tc>
          <w:tcPr>
            <w:tcW w:w="851" w:type="dxa"/>
            <w:shd w:val="clear" w:color="auto" w:fill="FFFFFF" w:themeFill="background1"/>
          </w:tcPr>
          <w:p w14:paraId="7EEA1E9A" w14:textId="40CC0B94"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t>4 pcs</w:t>
            </w:r>
          </w:p>
          <w:p w14:paraId="6CAB691E" w14:textId="3D54F28F" w:rsidR="00CE2398" w:rsidRDefault="00CE2398" w:rsidP="00AD4107">
            <w:pPr>
              <w:tabs>
                <w:tab w:val="left" w:pos="729"/>
              </w:tabs>
              <w:jc w:val="center"/>
              <w:rPr>
                <w:rFonts w:ascii="Times New Roman" w:hAnsi="Times New Roman"/>
                <w:b/>
                <w:sz w:val="22"/>
                <w:szCs w:val="22"/>
              </w:rPr>
            </w:pPr>
          </w:p>
        </w:tc>
        <w:tc>
          <w:tcPr>
            <w:tcW w:w="4961" w:type="dxa"/>
            <w:shd w:val="clear" w:color="auto" w:fill="FFFFFF" w:themeFill="background1"/>
          </w:tcPr>
          <w:p w14:paraId="06EC9412"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5D20065A"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30A093AC"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45C942C4" w14:textId="1B4DF352" w:rsidTr="00CE2398">
        <w:trPr>
          <w:cantSplit/>
          <w:trHeight w:val="879"/>
          <w:tblHeader/>
        </w:trPr>
        <w:tc>
          <w:tcPr>
            <w:tcW w:w="738" w:type="dxa"/>
            <w:shd w:val="clear" w:color="auto" w:fill="FFFFFF" w:themeFill="background1"/>
          </w:tcPr>
          <w:p w14:paraId="2D4E9699" w14:textId="79C5ECD4" w:rsidR="00CE2398" w:rsidRDefault="00CE2398" w:rsidP="00AD4107">
            <w:pPr>
              <w:jc w:val="center"/>
              <w:rPr>
                <w:rFonts w:ascii="Times New Roman" w:hAnsi="Times New Roman"/>
                <w:b/>
                <w:sz w:val="22"/>
                <w:szCs w:val="22"/>
              </w:rPr>
            </w:pPr>
            <w:r>
              <w:rPr>
                <w:rFonts w:ascii="Times New Roman" w:hAnsi="Times New Roman"/>
                <w:b/>
                <w:sz w:val="22"/>
                <w:szCs w:val="22"/>
              </w:rPr>
              <w:t>10</w:t>
            </w:r>
          </w:p>
        </w:tc>
        <w:tc>
          <w:tcPr>
            <w:tcW w:w="5386" w:type="dxa"/>
            <w:tcBorders>
              <w:top w:val="nil"/>
              <w:left w:val="single" w:sz="4" w:space="0" w:color="auto"/>
              <w:bottom w:val="nil"/>
              <w:right w:val="single" w:sz="4" w:space="0" w:color="auto"/>
            </w:tcBorders>
            <w:shd w:val="clear" w:color="auto" w:fill="auto"/>
            <w:vAlign w:val="bottom"/>
          </w:tcPr>
          <w:p w14:paraId="26CDD8BF" w14:textId="77777777" w:rsidR="00CE2398" w:rsidRPr="0092634C" w:rsidRDefault="00CE2398" w:rsidP="00AD4107">
            <w:pPr>
              <w:spacing w:before="0" w:after="0"/>
              <w:rPr>
                <w:rFonts w:ascii="Calibri" w:hAnsi="Calibri" w:cs="Calibri"/>
                <w:b/>
                <w:sz w:val="22"/>
                <w:szCs w:val="22"/>
              </w:rPr>
            </w:pPr>
            <w:r w:rsidRPr="0092634C">
              <w:rPr>
                <w:rFonts w:ascii="Calibri" w:hAnsi="Calibri" w:cs="Calibri"/>
                <w:b/>
                <w:sz w:val="22"/>
                <w:szCs w:val="22"/>
              </w:rPr>
              <w:t>Accessories</w:t>
            </w:r>
          </w:p>
          <w:p w14:paraId="35E5F5C4" w14:textId="5212298F" w:rsidR="00CE2398" w:rsidRDefault="00CE2398" w:rsidP="00AD4107">
            <w:pPr>
              <w:spacing w:before="0" w:after="0"/>
              <w:rPr>
                <w:rFonts w:ascii="Times New Roman" w:hAnsi="Times New Roman"/>
                <w:b/>
                <w:sz w:val="22"/>
                <w:szCs w:val="22"/>
              </w:rPr>
            </w:pPr>
          </w:p>
          <w:p w14:paraId="3AF42667" w14:textId="469AA4BE" w:rsidR="00CE2398" w:rsidRPr="0092634C" w:rsidRDefault="00CE2398" w:rsidP="00AD4107">
            <w:pPr>
              <w:spacing w:before="0" w:after="0"/>
              <w:rPr>
                <w:rFonts w:ascii="Times New Roman" w:hAnsi="Times New Roman"/>
                <w:sz w:val="22"/>
                <w:szCs w:val="22"/>
              </w:rPr>
            </w:pPr>
            <w:r w:rsidRPr="0092634C">
              <w:rPr>
                <w:rFonts w:ascii="Times New Roman" w:hAnsi="Times New Roman"/>
                <w:sz w:val="22"/>
                <w:szCs w:val="22"/>
              </w:rPr>
              <w:t>All accessories needed for installation of above mentioned equipment</w:t>
            </w:r>
          </w:p>
        </w:tc>
        <w:tc>
          <w:tcPr>
            <w:tcW w:w="851" w:type="dxa"/>
            <w:shd w:val="clear" w:color="auto" w:fill="FFFFFF" w:themeFill="background1"/>
          </w:tcPr>
          <w:p w14:paraId="43720772" w14:textId="4C5C2B86"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t>500 pcs</w:t>
            </w:r>
          </w:p>
        </w:tc>
        <w:tc>
          <w:tcPr>
            <w:tcW w:w="4961" w:type="dxa"/>
            <w:shd w:val="clear" w:color="auto" w:fill="FFFFFF" w:themeFill="background1"/>
          </w:tcPr>
          <w:p w14:paraId="08948BF1"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187C4F5B"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73FD233B" w14:textId="77777777" w:rsidR="00CE2398" w:rsidRDefault="00CE2398" w:rsidP="00AD4107">
            <w:pPr>
              <w:tabs>
                <w:tab w:val="left" w:pos="729"/>
              </w:tabs>
              <w:spacing w:before="0" w:after="0"/>
              <w:jc w:val="center"/>
              <w:rPr>
                <w:rFonts w:ascii="Times New Roman" w:hAnsi="Times New Roman"/>
                <w:b/>
                <w:sz w:val="22"/>
                <w:szCs w:val="22"/>
              </w:rPr>
            </w:pPr>
          </w:p>
        </w:tc>
      </w:tr>
      <w:tr w:rsidR="00CE2398" w:rsidRPr="00034B1D" w14:paraId="3521AB7F" w14:textId="77777777" w:rsidTr="00030325">
        <w:trPr>
          <w:cantSplit/>
          <w:trHeight w:val="879"/>
          <w:tblHeader/>
        </w:trPr>
        <w:tc>
          <w:tcPr>
            <w:tcW w:w="738" w:type="dxa"/>
            <w:shd w:val="clear" w:color="auto" w:fill="FFFFFF" w:themeFill="background1"/>
          </w:tcPr>
          <w:p w14:paraId="7390C15E" w14:textId="576B590B" w:rsidR="00CE2398" w:rsidRDefault="00CE2398" w:rsidP="00AD4107">
            <w:pPr>
              <w:jc w:val="center"/>
              <w:rPr>
                <w:rFonts w:ascii="Times New Roman" w:hAnsi="Times New Roman"/>
                <w:b/>
                <w:sz w:val="22"/>
                <w:szCs w:val="22"/>
              </w:rPr>
            </w:pPr>
            <w:r>
              <w:rPr>
                <w:rFonts w:ascii="Times New Roman" w:hAnsi="Times New Roman"/>
                <w:b/>
                <w:sz w:val="22"/>
                <w:szCs w:val="22"/>
              </w:rPr>
              <w:t>11</w:t>
            </w:r>
          </w:p>
        </w:tc>
        <w:tc>
          <w:tcPr>
            <w:tcW w:w="5386" w:type="dxa"/>
            <w:tcBorders>
              <w:top w:val="nil"/>
              <w:left w:val="single" w:sz="4" w:space="0" w:color="auto"/>
              <w:bottom w:val="nil"/>
              <w:right w:val="single" w:sz="4" w:space="0" w:color="auto"/>
            </w:tcBorders>
            <w:shd w:val="clear" w:color="auto" w:fill="auto"/>
            <w:vAlign w:val="bottom"/>
          </w:tcPr>
          <w:p w14:paraId="6D30D2A1" w14:textId="77777777" w:rsidR="00CE2398" w:rsidRPr="00CE2398" w:rsidRDefault="00CE2398" w:rsidP="00CE2398">
            <w:pPr>
              <w:spacing w:before="0" w:after="0"/>
              <w:rPr>
                <w:rFonts w:ascii="Calibri" w:hAnsi="Calibri" w:cs="Calibri"/>
                <w:b/>
                <w:sz w:val="22"/>
                <w:szCs w:val="22"/>
              </w:rPr>
            </w:pPr>
            <w:r w:rsidRPr="00CE2398">
              <w:rPr>
                <w:rFonts w:ascii="Calibri" w:hAnsi="Calibri" w:cs="Calibri"/>
                <w:b/>
                <w:sz w:val="22"/>
                <w:szCs w:val="22"/>
              </w:rPr>
              <w:t>Information board</w:t>
            </w:r>
          </w:p>
          <w:p w14:paraId="050D6BD2" w14:textId="77777777" w:rsidR="00CE2398" w:rsidRPr="00CE2398" w:rsidRDefault="00CE2398" w:rsidP="00CE2398">
            <w:pPr>
              <w:spacing w:before="0" w:after="0"/>
              <w:rPr>
                <w:rFonts w:ascii="Calibri" w:hAnsi="Calibri" w:cs="Calibri"/>
                <w:b/>
                <w:sz w:val="22"/>
                <w:szCs w:val="22"/>
              </w:rPr>
            </w:pPr>
          </w:p>
          <w:p w14:paraId="135738D3" w14:textId="6EEDF82E" w:rsidR="00CE2398" w:rsidRPr="00CE2398" w:rsidRDefault="00CE2398" w:rsidP="00CE2398">
            <w:pPr>
              <w:spacing w:before="0" w:after="0"/>
              <w:rPr>
                <w:rFonts w:ascii="Calibri" w:hAnsi="Calibri" w:cs="Calibri"/>
                <w:sz w:val="22"/>
                <w:szCs w:val="22"/>
              </w:rPr>
            </w:pPr>
            <w:r w:rsidRPr="00CE2398">
              <w:rPr>
                <w:rFonts w:ascii="Calibri" w:hAnsi="Calibri" w:cs="Calibri"/>
                <w:sz w:val="22"/>
                <w:szCs w:val="22"/>
              </w:rPr>
              <w:t>Preparation and installation of a temporary/permanent project/investment information board. Dimensions: A2, full colour, Board material: waterproof</w:t>
            </w:r>
          </w:p>
        </w:tc>
        <w:tc>
          <w:tcPr>
            <w:tcW w:w="851" w:type="dxa"/>
            <w:shd w:val="clear" w:color="auto" w:fill="FFFFFF" w:themeFill="background1"/>
          </w:tcPr>
          <w:p w14:paraId="142BABEE" w14:textId="02CCDDD3" w:rsidR="00CE2398" w:rsidRDefault="00CE2398" w:rsidP="00AD4107">
            <w:pPr>
              <w:tabs>
                <w:tab w:val="left" w:pos="729"/>
              </w:tabs>
              <w:jc w:val="center"/>
              <w:rPr>
                <w:rFonts w:ascii="Times New Roman" w:hAnsi="Times New Roman"/>
                <w:b/>
                <w:sz w:val="22"/>
                <w:szCs w:val="22"/>
              </w:rPr>
            </w:pPr>
            <w:r>
              <w:rPr>
                <w:rFonts w:ascii="Times New Roman" w:hAnsi="Times New Roman"/>
                <w:b/>
                <w:sz w:val="22"/>
                <w:szCs w:val="22"/>
              </w:rPr>
              <w:t>1 pc</w:t>
            </w:r>
          </w:p>
        </w:tc>
        <w:tc>
          <w:tcPr>
            <w:tcW w:w="4961" w:type="dxa"/>
            <w:shd w:val="clear" w:color="auto" w:fill="FFFFFF" w:themeFill="background1"/>
          </w:tcPr>
          <w:p w14:paraId="6A6F828E"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52F06B29" w14:textId="77777777" w:rsidR="00CE2398" w:rsidRDefault="00CE2398" w:rsidP="00AD4107">
            <w:pPr>
              <w:tabs>
                <w:tab w:val="left" w:pos="729"/>
              </w:tabs>
              <w:spacing w:before="0" w:after="0"/>
              <w:jc w:val="center"/>
              <w:rPr>
                <w:rFonts w:ascii="Times New Roman" w:hAnsi="Times New Roman"/>
                <w:b/>
                <w:sz w:val="22"/>
                <w:szCs w:val="22"/>
              </w:rPr>
            </w:pPr>
          </w:p>
        </w:tc>
        <w:tc>
          <w:tcPr>
            <w:tcW w:w="1134" w:type="dxa"/>
            <w:shd w:val="clear" w:color="auto" w:fill="FFFFFF" w:themeFill="background1"/>
          </w:tcPr>
          <w:p w14:paraId="6C4BDB1C" w14:textId="77777777" w:rsidR="00CE2398" w:rsidRDefault="00CE2398" w:rsidP="00AD4107">
            <w:pPr>
              <w:tabs>
                <w:tab w:val="left" w:pos="729"/>
              </w:tabs>
              <w:spacing w:before="0" w:after="0"/>
              <w:jc w:val="center"/>
              <w:rPr>
                <w:rFonts w:ascii="Times New Roman" w:hAnsi="Times New Roman"/>
                <w:b/>
                <w:sz w:val="22"/>
                <w:szCs w:val="22"/>
              </w:rPr>
            </w:pPr>
          </w:p>
        </w:tc>
      </w:tr>
      <w:tr w:rsidR="00030325" w:rsidRPr="00034B1D" w14:paraId="4BBB69E4" w14:textId="77777777" w:rsidTr="00744241">
        <w:trPr>
          <w:cantSplit/>
          <w:trHeight w:val="879"/>
          <w:tblHeader/>
        </w:trPr>
        <w:tc>
          <w:tcPr>
            <w:tcW w:w="13070" w:type="dxa"/>
            <w:gridSpan w:val="5"/>
            <w:shd w:val="clear" w:color="auto" w:fill="FFFFFF" w:themeFill="background1"/>
          </w:tcPr>
          <w:p w14:paraId="3931E68E" w14:textId="77777777" w:rsidR="00030325" w:rsidRDefault="00030325" w:rsidP="00AD4107">
            <w:pPr>
              <w:tabs>
                <w:tab w:val="left" w:pos="729"/>
              </w:tabs>
              <w:spacing w:before="0" w:after="0"/>
              <w:jc w:val="center"/>
              <w:rPr>
                <w:rFonts w:ascii="Times New Roman" w:hAnsi="Times New Roman"/>
                <w:b/>
                <w:sz w:val="22"/>
                <w:szCs w:val="22"/>
              </w:rPr>
            </w:pPr>
          </w:p>
          <w:p w14:paraId="09F0D61F" w14:textId="45922589" w:rsidR="00030325" w:rsidRPr="00030325" w:rsidRDefault="00030325" w:rsidP="00030325">
            <w:pPr>
              <w:tabs>
                <w:tab w:val="left" w:pos="729"/>
              </w:tabs>
              <w:spacing w:before="0" w:after="0"/>
              <w:jc w:val="right"/>
              <w:rPr>
                <w:rFonts w:ascii="Times New Roman" w:hAnsi="Times New Roman"/>
                <w:b/>
                <w:sz w:val="32"/>
                <w:szCs w:val="32"/>
              </w:rPr>
            </w:pPr>
            <w:r w:rsidRPr="00030325">
              <w:rPr>
                <w:rFonts w:ascii="Times New Roman" w:hAnsi="Times New Roman"/>
                <w:b/>
                <w:sz w:val="32"/>
                <w:szCs w:val="32"/>
              </w:rPr>
              <w:t>Total price</w:t>
            </w:r>
          </w:p>
        </w:tc>
        <w:tc>
          <w:tcPr>
            <w:tcW w:w="1134" w:type="dxa"/>
            <w:shd w:val="clear" w:color="auto" w:fill="FFFFFF" w:themeFill="background1"/>
          </w:tcPr>
          <w:p w14:paraId="775324E5" w14:textId="77777777" w:rsidR="00030325" w:rsidRDefault="00030325" w:rsidP="00AD4107">
            <w:pPr>
              <w:tabs>
                <w:tab w:val="left" w:pos="729"/>
              </w:tabs>
              <w:spacing w:before="0" w:after="0"/>
              <w:jc w:val="center"/>
              <w:rPr>
                <w:rFonts w:ascii="Times New Roman" w:hAnsi="Times New Roman"/>
                <w:b/>
                <w:sz w:val="22"/>
                <w:szCs w:val="22"/>
              </w:rPr>
            </w:pPr>
          </w:p>
        </w:tc>
      </w:tr>
    </w:tbl>
    <w:p w14:paraId="2B5D50B3" w14:textId="77777777" w:rsidR="00104DB7" w:rsidRDefault="00104DB7" w:rsidP="005C4176">
      <w:pPr>
        <w:spacing w:before="0"/>
        <w:ind w:left="567" w:hanging="567"/>
        <w:rPr>
          <w:lang w:val="en-GB"/>
        </w:rPr>
      </w:pPr>
    </w:p>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C1BE2" w14:textId="77777777" w:rsidR="000139CD" w:rsidRDefault="000139CD">
      <w:r>
        <w:separator/>
      </w:r>
    </w:p>
  </w:endnote>
  <w:endnote w:type="continuationSeparator" w:id="0">
    <w:p w14:paraId="09F8BF7B" w14:textId="77777777" w:rsidR="000139CD" w:rsidRDefault="0001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Up">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9554E" w14:textId="77777777" w:rsidR="000139CD" w:rsidRDefault="000139CD">
      <w:r>
        <w:separator/>
      </w:r>
    </w:p>
  </w:footnote>
  <w:footnote w:type="continuationSeparator" w:id="0">
    <w:p w14:paraId="4AA42EC3" w14:textId="77777777" w:rsidR="000139CD" w:rsidRDefault="00013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26ABE06E" w:rsidR="00F66567" w:rsidRDefault="004214FD" w:rsidP="007970FC">
    <w:pPr>
      <w:rPr>
        <w:b/>
        <w:bCs/>
        <w:lang w:val="en-GB"/>
      </w:rPr>
    </w:pPr>
    <w:r w:rsidRPr="002F070A">
      <w:rPr>
        <w:noProof/>
      </w:rPr>
      <w:drawing>
        <wp:inline distT="0" distB="0" distL="0" distR="0" wp14:anchorId="2ACDA219" wp14:editId="2DD05B8B">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3A62E60"/>
    <w:multiLevelType w:val="multilevel"/>
    <w:tmpl w:val="87A6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A9A33CE"/>
    <w:multiLevelType w:val="multilevel"/>
    <w:tmpl w:val="5850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8"/>
  </w:num>
  <w:num w:numId="3">
    <w:abstractNumId w:val="6"/>
  </w:num>
  <w:num w:numId="4">
    <w:abstractNumId w:val="31"/>
  </w:num>
  <w:num w:numId="5">
    <w:abstractNumId w:val="25"/>
  </w:num>
  <w:num w:numId="6">
    <w:abstractNumId w:val="20"/>
  </w:num>
  <w:num w:numId="7">
    <w:abstractNumId w:val="18"/>
  </w:num>
  <w:num w:numId="8">
    <w:abstractNumId w:val="24"/>
  </w:num>
  <w:num w:numId="9">
    <w:abstractNumId w:val="45"/>
  </w:num>
  <w:num w:numId="10">
    <w:abstractNumId w:val="12"/>
  </w:num>
  <w:num w:numId="11">
    <w:abstractNumId w:val="13"/>
  </w:num>
  <w:num w:numId="12">
    <w:abstractNumId w:val="15"/>
  </w:num>
  <w:num w:numId="13">
    <w:abstractNumId w:val="30"/>
  </w:num>
  <w:num w:numId="14">
    <w:abstractNumId w:val="35"/>
  </w:num>
  <w:num w:numId="15">
    <w:abstractNumId w:val="40"/>
  </w:num>
  <w:num w:numId="16">
    <w:abstractNumId w:val="8"/>
  </w:num>
  <w:num w:numId="17">
    <w:abstractNumId w:val="23"/>
  </w:num>
  <w:num w:numId="18">
    <w:abstractNumId w:val="28"/>
  </w:num>
  <w:num w:numId="19">
    <w:abstractNumId w:val="34"/>
  </w:num>
  <w:num w:numId="20">
    <w:abstractNumId w:val="10"/>
  </w:num>
  <w:num w:numId="21">
    <w:abstractNumId w:val="26"/>
  </w:num>
  <w:num w:numId="22">
    <w:abstractNumId w:val="16"/>
  </w:num>
  <w:num w:numId="23">
    <w:abstractNumId w:val="19"/>
  </w:num>
  <w:num w:numId="24">
    <w:abstractNumId w:val="37"/>
  </w:num>
  <w:num w:numId="25">
    <w:abstractNumId w:val="22"/>
  </w:num>
  <w:num w:numId="26">
    <w:abstractNumId w:val="21"/>
  </w:num>
  <w:num w:numId="27">
    <w:abstractNumId w:val="41"/>
  </w:num>
  <w:num w:numId="28">
    <w:abstractNumId w:val="43"/>
  </w:num>
  <w:num w:numId="29">
    <w:abstractNumId w:val="1"/>
  </w:num>
  <w:num w:numId="30">
    <w:abstractNumId w:val="36"/>
  </w:num>
  <w:num w:numId="31">
    <w:abstractNumId w:val="32"/>
  </w:num>
  <w:num w:numId="32">
    <w:abstractNumId w:val="4"/>
  </w:num>
  <w:num w:numId="33">
    <w:abstractNumId w:val="5"/>
  </w:num>
  <w:num w:numId="34">
    <w:abstractNumId w:val="3"/>
  </w:num>
  <w:num w:numId="35">
    <w:abstractNumId w:val="0"/>
  </w:num>
  <w:num w:numId="36">
    <w:abstractNumId w:val="33"/>
  </w:num>
  <w:num w:numId="37">
    <w:abstractNumId w:val="44"/>
  </w:num>
  <w:num w:numId="38">
    <w:abstractNumId w:val="9"/>
  </w:num>
  <w:num w:numId="39">
    <w:abstractNumId w:val="11"/>
  </w:num>
  <w:num w:numId="40">
    <w:abstractNumId w:val="17"/>
  </w:num>
  <w:num w:numId="41">
    <w:abstractNumId w:val="2"/>
  </w:num>
  <w:num w:numId="42">
    <w:abstractNumId w:val="42"/>
  </w:num>
  <w:num w:numId="43">
    <w:abstractNumId w:val="29"/>
  </w:num>
  <w:num w:numId="44">
    <w:abstractNumId w:val="14"/>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39CD"/>
    <w:rsid w:val="000163B6"/>
    <w:rsid w:val="00030325"/>
    <w:rsid w:val="00034B1D"/>
    <w:rsid w:val="00040CF1"/>
    <w:rsid w:val="00041516"/>
    <w:rsid w:val="000417E2"/>
    <w:rsid w:val="00043159"/>
    <w:rsid w:val="00043277"/>
    <w:rsid w:val="00051DD7"/>
    <w:rsid w:val="00055F40"/>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0F672D"/>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1BA5"/>
    <w:rsid w:val="001E4648"/>
    <w:rsid w:val="001F5421"/>
    <w:rsid w:val="00211E0F"/>
    <w:rsid w:val="00216F0D"/>
    <w:rsid w:val="002209F1"/>
    <w:rsid w:val="00220BF7"/>
    <w:rsid w:val="00224C44"/>
    <w:rsid w:val="00224E7F"/>
    <w:rsid w:val="00235883"/>
    <w:rsid w:val="002426D3"/>
    <w:rsid w:val="002442B7"/>
    <w:rsid w:val="002560BB"/>
    <w:rsid w:val="002561C8"/>
    <w:rsid w:val="0026512B"/>
    <w:rsid w:val="0026542C"/>
    <w:rsid w:val="00271700"/>
    <w:rsid w:val="0028364A"/>
    <w:rsid w:val="00294190"/>
    <w:rsid w:val="002A0041"/>
    <w:rsid w:val="002A10F1"/>
    <w:rsid w:val="002B0798"/>
    <w:rsid w:val="002B2152"/>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56AD6"/>
    <w:rsid w:val="00360344"/>
    <w:rsid w:val="003613D2"/>
    <w:rsid w:val="0036173C"/>
    <w:rsid w:val="00362213"/>
    <w:rsid w:val="00362E9B"/>
    <w:rsid w:val="00371851"/>
    <w:rsid w:val="00371F01"/>
    <w:rsid w:val="003721AD"/>
    <w:rsid w:val="00380975"/>
    <w:rsid w:val="00384BAB"/>
    <w:rsid w:val="00387C56"/>
    <w:rsid w:val="00396F1B"/>
    <w:rsid w:val="003B292D"/>
    <w:rsid w:val="003B56E5"/>
    <w:rsid w:val="003D3CAA"/>
    <w:rsid w:val="003D7611"/>
    <w:rsid w:val="003E10CF"/>
    <w:rsid w:val="003F2FA4"/>
    <w:rsid w:val="003F3AB1"/>
    <w:rsid w:val="003F3B51"/>
    <w:rsid w:val="003F7DB7"/>
    <w:rsid w:val="0040221E"/>
    <w:rsid w:val="00420666"/>
    <w:rsid w:val="004214FD"/>
    <w:rsid w:val="00426276"/>
    <w:rsid w:val="004300D4"/>
    <w:rsid w:val="004316F0"/>
    <w:rsid w:val="00440A72"/>
    <w:rsid w:val="004554CB"/>
    <w:rsid w:val="004775D2"/>
    <w:rsid w:val="00483E26"/>
    <w:rsid w:val="00496BB4"/>
    <w:rsid w:val="004A7ED9"/>
    <w:rsid w:val="004C35B5"/>
    <w:rsid w:val="004C73B6"/>
    <w:rsid w:val="004D2FD8"/>
    <w:rsid w:val="004D63CF"/>
    <w:rsid w:val="004E1A4E"/>
    <w:rsid w:val="004F5C57"/>
    <w:rsid w:val="00501FF0"/>
    <w:rsid w:val="005108FD"/>
    <w:rsid w:val="0051513E"/>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135A9"/>
    <w:rsid w:val="006311FE"/>
    <w:rsid w:val="00633829"/>
    <w:rsid w:val="006408AC"/>
    <w:rsid w:val="00651615"/>
    <w:rsid w:val="00664062"/>
    <w:rsid w:val="0066519D"/>
    <w:rsid w:val="00670C3D"/>
    <w:rsid w:val="00677500"/>
    <w:rsid w:val="0068247E"/>
    <w:rsid w:val="006917B2"/>
    <w:rsid w:val="00694D46"/>
    <w:rsid w:val="006B0AB1"/>
    <w:rsid w:val="006B5A0E"/>
    <w:rsid w:val="006C2F05"/>
    <w:rsid w:val="006E56FD"/>
    <w:rsid w:val="006E6880"/>
    <w:rsid w:val="006F137B"/>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7F13C5"/>
    <w:rsid w:val="00806CE0"/>
    <w:rsid w:val="00811F58"/>
    <w:rsid w:val="00822CBC"/>
    <w:rsid w:val="008512E1"/>
    <w:rsid w:val="00853F9D"/>
    <w:rsid w:val="008552E8"/>
    <w:rsid w:val="0085667F"/>
    <w:rsid w:val="008617F3"/>
    <w:rsid w:val="008766DD"/>
    <w:rsid w:val="008808CB"/>
    <w:rsid w:val="00882B76"/>
    <w:rsid w:val="008859E6"/>
    <w:rsid w:val="008A39B7"/>
    <w:rsid w:val="008A553E"/>
    <w:rsid w:val="008B5A9D"/>
    <w:rsid w:val="008D4F38"/>
    <w:rsid w:val="008E21AF"/>
    <w:rsid w:val="008E40E2"/>
    <w:rsid w:val="008F198A"/>
    <w:rsid w:val="00920A51"/>
    <w:rsid w:val="00922542"/>
    <w:rsid w:val="0092634C"/>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120A1"/>
    <w:rsid w:val="00A20F50"/>
    <w:rsid w:val="00A37F7F"/>
    <w:rsid w:val="00A47856"/>
    <w:rsid w:val="00A512C9"/>
    <w:rsid w:val="00A539E4"/>
    <w:rsid w:val="00A5762A"/>
    <w:rsid w:val="00A57B88"/>
    <w:rsid w:val="00A62073"/>
    <w:rsid w:val="00A63E3C"/>
    <w:rsid w:val="00A75650"/>
    <w:rsid w:val="00A7693B"/>
    <w:rsid w:val="00A97024"/>
    <w:rsid w:val="00AA24A4"/>
    <w:rsid w:val="00AA4E3B"/>
    <w:rsid w:val="00AB29A9"/>
    <w:rsid w:val="00AB66A5"/>
    <w:rsid w:val="00AC0177"/>
    <w:rsid w:val="00AC7636"/>
    <w:rsid w:val="00AD1B8E"/>
    <w:rsid w:val="00AD3FB8"/>
    <w:rsid w:val="00AD4107"/>
    <w:rsid w:val="00AE6600"/>
    <w:rsid w:val="00AE7654"/>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5410"/>
    <w:rsid w:val="00C17310"/>
    <w:rsid w:val="00C174BC"/>
    <w:rsid w:val="00C20144"/>
    <w:rsid w:val="00C23B17"/>
    <w:rsid w:val="00C302E1"/>
    <w:rsid w:val="00C3235B"/>
    <w:rsid w:val="00C34E40"/>
    <w:rsid w:val="00C36B04"/>
    <w:rsid w:val="00C4214C"/>
    <w:rsid w:val="00C42256"/>
    <w:rsid w:val="00C55B44"/>
    <w:rsid w:val="00C570FD"/>
    <w:rsid w:val="00C61312"/>
    <w:rsid w:val="00C62A7A"/>
    <w:rsid w:val="00C720C8"/>
    <w:rsid w:val="00C75CCE"/>
    <w:rsid w:val="00C92434"/>
    <w:rsid w:val="00CA1354"/>
    <w:rsid w:val="00CA6C68"/>
    <w:rsid w:val="00CC7DE2"/>
    <w:rsid w:val="00CD7F25"/>
    <w:rsid w:val="00CE2398"/>
    <w:rsid w:val="00CF6CFA"/>
    <w:rsid w:val="00CF7AAC"/>
    <w:rsid w:val="00D10EF9"/>
    <w:rsid w:val="00D24893"/>
    <w:rsid w:val="00D43612"/>
    <w:rsid w:val="00D514AA"/>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6666"/>
    <w:rsid w:val="00E730A5"/>
    <w:rsid w:val="00E75C18"/>
    <w:rsid w:val="00E811F3"/>
    <w:rsid w:val="00E85F91"/>
    <w:rsid w:val="00E92A2A"/>
    <w:rsid w:val="00EB4039"/>
    <w:rsid w:val="00EC33E4"/>
    <w:rsid w:val="00EE0ED9"/>
    <w:rsid w:val="00EE2E55"/>
    <w:rsid w:val="00F01BB4"/>
    <w:rsid w:val="00F02006"/>
    <w:rsid w:val="00F0574A"/>
    <w:rsid w:val="00F12A62"/>
    <w:rsid w:val="00F15393"/>
    <w:rsid w:val="00F1654F"/>
    <w:rsid w:val="00F228B1"/>
    <w:rsid w:val="00F25BC8"/>
    <w:rsid w:val="00F33A99"/>
    <w:rsid w:val="00F35836"/>
    <w:rsid w:val="00F53DB6"/>
    <w:rsid w:val="00F56D4C"/>
    <w:rsid w:val="00F658F3"/>
    <w:rsid w:val="00F66567"/>
    <w:rsid w:val="00F8016B"/>
    <w:rsid w:val="00F804E1"/>
    <w:rsid w:val="00F87F88"/>
    <w:rsid w:val="00F90A9F"/>
    <w:rsid w:val="00F91104"/>
    <w:rsid w:val="00F91DF6"/>
    <w:rsid w:val="00F9339D"/>
    <w:rsid w:val="00F962E3"/>
    <w:rsid w:val="00FA3F66"/>
    <w:rsid w:val="00FB076C"/>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paragraph" w:customStyle="1" w:styleId="Default">
    <w:name w:val="Default"/>
    <w:rsid w:val="001E1BA5"/>
    <w:pPr>
      <w:autoSpaceDE w:val="0"/>
      <w:autoSpaceDN w:val="0"/>
      <w:adjustRightInd w:val="0"/>
    </w:pPr>
    <w:rPr>
      <w:rFonts w:ascii="Titillium Up" w:eastAsiaTheme="minorHAnsi" w:hAnsi="Titillium Up" w:cs="Titillium Up"/>
      <w:color w:val="000000"/>
      <w:sz w:val="24"/>
      <w:szCs w:val="24"/>
      <w14:ligatures w14:val="standardContextual"/>
    </w:rPr>
  </w:style>
  <w:style w:type="character" w:customStyle="1" w:styleId="A2">
    <w:name w:val="A2"/>
    <w:uiPriority w:val="99"/>
    <w:rsid w:val="001E1BA5"/>
    <w:rPr>
      <w:rFonts w:cs="Titillium Up"/>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01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34</Pages>
  <Words>6990</Words>
  <Characters>39846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5</cp:revision>
  <cp:lastPrinted>2012-09-24T10:13:00Z</cp:lastPrinted>
  <dcterms:created xsi:type="dcterms:W3CDTF">2026-03-17T07:30:00Z</dcterms:created>
  <dcterms:modified xsi:type="dcterms:W3CDTF">2026-03-18T06:55:00Z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